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BE6D" w14:textId="77777777" w:rsidR="00624C73" w:rsidRDefault="00624C73">
      <w:pPr>
        <w:pStyle w:val="Normal0"/>
        <w:sectPr w:rsidR="00624C73">
          <w:headerReference w:type="default" r:id="rId6"/>
          <w:footerReference w:type="default" r:id="rId7"/>
          <w:pgSz w:w="12240" w:h="15840"/>
          <w:pgMar w:top="840" w:right="1000" w:bottom="840" w:left="1000" w:header="400" w:footer="400" w:gutter="0"/>
          <w:cols w:space="720"/>
          <w:titlePg/>
        </w:sectPr>
      </w:pPr>
      <w:bookmarkStart w:id="0" w:name="_GoBack"/>
      <w:bookmarkEnd w:id="0"/>
    </w:p>
    <w:p w14:paraId="68331631" w14:textId="77777777" w:rsidR="00624C73" w:rsidRDefault="00624C73">
      <w:pPr>
        <w:pStyle w:val="Normal0"/>
      </w:pPr>
      <w:bookmarkStart w:id="1" w:name="Bookmark_1"/>
      <w:bookmarkEnd w:id="1"/>
    </w:p>
    <w:p w14:paraId="0AE7314B" w14:textId="77777777" w:rsidR="00624C73" w:rsidRDefault="006F76E3">
      <w:pPr>
        <w:pStyle w:val="Heading1"/>
        <w:keepNext w:val="0"/>
        <w:widowControl w:val="0"/>
        <w:spacing w:after="200" w:line="340" w:lineRule="atLeast"/>
        <w:jc w:val="center"/>
      </w:pPr>
      <w:hyperlink r:id="rId8" w:history="1">
        <w:r>
          <w:rPr>
            <w:rFonts w:ascii="Times" w:eastAsia="Times" w:hAnsi="Times" w:cs="Times"/>
            <w:i/>
            <w:color w:val="0077CC"/>
            <w:sz w:val="28"/>
            <w:u w:val="single"/>
          </w:rPr>
          <w:t>Student A v. Berkeley Unified Sch. Dist.</w:t>
        </w:r>
      </w:hyperlink>
    </w:p>
    <w:p w14:paraId="625AB567" w14:textId="77777777" w:rsidR="00624C73" w:rsidRDefault="006F76E3">
      <w:pPr>
        <w:pStyle w:val="Normal0"/>
        <w:widowControl w:val="0"/>
        <w:spacing w:before="120" w:line="260" w:lineRule="atLeast"/>
        <w:jc w:val="center"/>
      </w:pPr>
      <w:r>
        <w:rPr>
          <w:rFonts w:ascii="Times" w:eastAsia="Times" w:hAnsi="Times" w:cs="Times"/>
          <w:color w:val="000000"/>
          <w:sz w:val="20"/>
        </w:rPr>
        <w:t>United States District Court for the Northern District of California</w:t>
      </w:r>
    </w:p>
    <w:p w14:paraId="4CEE223C" w14:textId="77777777" w:rsidR="00624C73" w:rsidRDefault="006F76E3">
      <w:pPr>
        <w:pStyle w:val="Normal0"/>
        <w:widowControl w:val="0"/>
        <w:spacing w:before="120" w:line="260" w:lineRule="atLeast"/>
        <w:jc w:val="center"/>
      </w:pPr>
      <w:r>
        <w:rPr>
          <w:rFonts w:ascii="Times" w:eastAsia="Times" w:hAnsi="Times" w:cs="Times"/>
          <w:color w:val="000000"/>
          <w:sz w:val="20"/>
        </w:rPr>
        <w:t>October 12, 2017, Decided; October 12, 2017, Filed</w:t>
      </w:r>
    </w:p>
    <w:p w14:paraId="66A42E43" w14:textId="77777777" w:rsidR="00624C73" w:rsidRDefault="006F76E3">
      <w:pPr>
        <w:pStyle w:val="Normal0"/>
        <w:widowControl w:val="0"/>
        <w:spacing w:before="120" w:line="260" w:lineRule="atLeast"/>
        <w:jc w:val="center"/>
        <w:sectPr w:rsidR="00624C73">
          <w:type w:val="continuous"/>
          <w:pgSz w:w="12240" w:h="15840"/>
          <w:pgMar w:top="840" w:right="1000" w:bottom="840" w:left="1000" w:header="400" w:footer="400" w:gutter="0"/>
          <w:cols w:space="240"/>
        </w:sectPr>
      </w:pPr>
      <w:r>
        <w:rPr>
          <w:rFonts w:ascii="Times" w:eastAsia="Times" w:hAnsi="Times" w:cs="Times"/>
          <w:color w:val="000000"/>
          <w:sz w:val="20"/>
        </w:rPr>
        <w:t>Case No. 17-cv-02510-JST</w:t>
      </w:r>
    </w:p>
    <w:p w14:paraId="438FB1B5" w14:textId="77777777" w:rsidR="00624C73" w:rsidRDefault="00624C73">
      <w:pPr>
        <w:pStyle w:val="Normal0"/>
        <w:widowControl w:val="0"/>
        <w:spacing w:line="240" w:lineRule="atLeast"/>
        <w:jc w:val="both"/>
      </w:pPr>
    </w:p>
    <w:p w14:paraId="7AA13FC5" w14:textId="77777777" w:rsidR="00624C73" w:rsidRDefault="00624C73">
      <w:pPr>
        <w:pStyle w:val="Normal0"/>
      </w:pPr>
    </w:p>
    <w:p w14:paraId="171872A9" w14:textId="77777777" w:rsidR="00624C73" w:rsidRDefault="006F76E3">
      <w:pPr>
        <w:pStyle w:val="Normal0"/>
        <w:widowControl w:val="0"/>
        <w:spacing w:before="200" w:line="240" w:lineRule="atLeast"/>
      </w:pPr>
      <w:bookmarkStart w:id="2" w:name="Reporter"/>
      <w:bookmarkEnd w:id="2"/>
      <w:r>
        <w:rPr>
          <w:rFonts w:ascii="Times" w:eastAsia="Times" w:hAnsi="Times" w:cs="Times"/>
          <w:b/>
          <w:color w:val="000000"/>
          <w:sz w:val="18"/>
        </w:rPr>
        <w:t>Reporter</w:t>
      </w:r>
    </w:p>
    <w:p w14:paraId="1FF38E3F" w14:textId="77777777" w:rsidR="00624C73" w:rsidRDefault="006F76E3">
      <w:pPr>
        <w:pStyle w:val="Normal0"/>
        <w:widowControl w:val="0"/>
        <w:spacing w:line="240" w:lineRule="atLeast"/>
        <w:sectPr w:rsidR="00624C73">
          <w:type w:val="continuous"/>
          <w:pgSz w:w="12240" w:h="15840"/>
          <w:pgMar w:top="840" w:right="1000" w:bottom="840" w:left="1000" w:header="400" w:footer="400" w:gutter="0"/>
          <w:cols w:space="240"/>
        </w:sectPr>
      </w:pPr>
      <w:r>
        <w:rPr>
          <w:rFonts w:ascii="Times" w:eastAsia="Times" w:hAnsi="Times" w:cs="Times"/>
          <w:color w:val="000000"/>
          <w:sz w:val="18"/>
        </w:rPr>
        <w:t>2017 U.S. Dist. LEXIS 169086 *; 2017 WL 4551514</w:t>
      </w:r>
    </w:p>
    <w:p w14:paraId="5DA4B9FD" w14:textId="77777777" w:rsidR="00624C73" w:rsidRDefault="006F76E3">
      <w:pPr>
        <w:pStyle w:val="Normal0"/>
        <w:widowControl w:val="0"/>
        <w:spacing w:before="120" w:line="260" w:lineRule="atLeast"/>
      </w:pPr>
      <w:r>
        <w:rPr>
          <w:rFonts w:ascii="Times" w:eastAsia="Times" w:hAnsi="Times" w:cs="Times"/>
          <w:color w:val="000000"/>
          <w:sz w:val="20"/>
        </w:rPr>
        <w:lastRenderedPageBreak/>
        <w:t>STUDENT A, et al., Plaintiffs, v. BERKELEY UNIFIED SCHOOL DISTRICT, et al., Defendants.</w:t>
      </w:r>
    </w:p>
    <w:p w14:paraId="137FF41B" w14:textId="77777777" w:rsidR="00624C73" w:rsidRDefault="006F76E3">
      <w:pPr>
        <w:pStyle w:val="Normal0"/>
        <w:widowControl w:val="0"/>
        <w:spacing w:before="240" w:line="260" w:lineRule="atLeast"/>
      </w:pPr>
      <w:bookmarkStart w:id="3" w:name="Prior_History"/>
      <w:bookmarkEnd w:id="3"/>
      <w:r>
        <w:rPr>
          <w:rFonts w:ascii="Times" w:eastAsia="Times" w:hAnsi="Times" w:cs="Times"/>
          <w:b/>
          <w:color w:val="000000"/>
          <w:sz w:val="20"/>
        </w:rPr>
        <w:t>Prior History:</w:t>
      </w:r>
      <w:r>
        <w:rPr>
          <w:rFonts w:ascii="Times" w:eastAsia="Times" w:hAnsi="Times" w:cs="Times"/>
          <w:color w:val="000000"/>
          <w:sz w:val="20"/>
        </w:rPr>
        <w:t> </w:t>
      </w:r>
      <w:hyperlink r:id="rId9" w:history="1">
        <w:r>
          <w:rPr>
            <w:rFonts w:ascii="Times" w:eastAsia="Times" w:hAnsi="Times" w:cs="Times"/>
            <w:i/>
            <w:color w:val="0077CC"/>
            <w:sz w:val="20"/>
            <w:u w:val="single"/>
          </w:rPr>
          <w:t>Student A v. Berkeley Unified Sch. Dist., 2017 U.S. Dist. LEXIS 75446 (N.D. Cal., May 17, 2017)</w:t>
        </w:r>
      </w:hyperlink>
    </w:p>
    <w:p w14:paraId="2EC47771" w14:textId="77777777" w:rsidR="00624C73" w:rsidRDefault="006F76E3">
      <w:pPr>
        <w:pStyle w:val="Normal0"/>
        <w:keepNext/>
        <w:widowControl w:val="0"/>
        <w:spacing w:before="240" w:line="340" w:lineRule="atLeast"/>
      </w:pPr>
      <w:bookmarkStart w:id="4" w:name="Core_Terms"/>
      <w:bookmarkEnd w:id="4"/>
      <w:r>
        <w:rPr>
          <w:rFonts w:ascii="Times" w:eastAsia="Times" w:hAnsi="Times" w:cs="Times"/>
          <w:b/>
          <w:color w:val="000000"/>
          <w:sz w:val="28"/>
        </w:rPr>
        <w:t>Core Terms</w:t>
      </w:r>
    </w:p>
    <w:p w14:paraId="4226F667" w14:textId="6C611FD6" w:rsidR="00624C73" w:rsidRDefault="00B81B54">
      <w:pPr>
        <w:pStyle w:val="Normal0"/>
        <w:spacing w:line="60" w:lineRule="exact"/>
      </w:pPr>
      <w:r>
        <w:rPr>
          <w:noProof/>
        </w:rPr>
        <mc:AlternateContent>
          <mc:Choice Requires="wps">
            <w:drawing>
              <wp:anchor distT="0" distB="0" distL="114300" distR="114300" simplePos="0" relativeHeight="251658240" behindDoc="0" locked="0" layoutInCell="1" allowOverlap="1" wp14:anchorId="09CE543B" wp14:editId="3420E0E9">
                <wp:simplePos x="0" y="0"/>
                <wp:positionH relativeFrom="column">
                  <wp:posOffset>0</wp:posOffset>
                </wp:positionH>
                <wp:positionV relativeFrom="paragraph">
                  <wp:posOffset>25400</wp:posOffset>
                </wp:positionV>
                <wp:extent cx="3187700" cy="0"/>
                <wp:effectExtent l="25400" t="25400" r="38100" b="381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E3C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" strokecolor="#009ddb" strokeweight="2pt">
                <w10:wrap type="topAndBottom"/>
              </v:line>
            </w:pict>
          </mc:Fallback>
        </mc:AlternateContent>
      </w:r>
    </w:p>
    <w:p w14:paraId="6BC7AAC7" w14:textId="77777777" w:rsidR="00624C73" w:rsidRDefault="006F76E3">
      <w:pPr>
        <w:pStyle w:val="Normal0"/>
        <w:widowControl w:val="0"/>
        <w:spacing w:before="120" w:line="260" w:lineRule="atLeast"/>
      </w:pPr>
      <w:r>
        <w:rPr>
          <w:rFonts w:ascii="Times" w:eastAsia="Times" w:hAnsi="Times" w:cs="Times"/>
          <w:color w:val="000000"/>
          <w:sz w:val="20"/>
        </w:rPr>
        <w:t>exhaustion, motion to dismiss, required to exhaust, fail to exhaust, policies, facial, futile, disabilities, allegations, subject matter jurisdiction, procedures, violations, disputed</w:t>
      </w:r>
    </w:p>
    <w:p w14:paraId="65EF7A91" w14:textId="77777777" w:rsidR="00624C73" w:rsidRDefault="006F76E3">
      <w:pPr>
        <w:pStyle w:val="Normal0"/>
        <w:widowControl w:val="0"/>
        <w:spacing w:before="240" w:line="260" w:lineRule="atLeast"/>
      </w:pPr>
      <w:bookmarkStart w:id="5" w:name="Counsel"/>
      <w:bookmarkEnd w:id="5"/>
      <w:r>
        <w:rPr>
          <w:rFonts w:ascii="Times" w:eastAsia="Times" w:hAnsi="Times" w:cs="Times"/>
          <w:b/>
          <w:color w:val="000000"/>
          <w:sz w:val="20"/>
        </w:rPr>
        <w:t>Counsel:</w:t>
      </w:r>
      <w:r>
        <w:rPr>
          <w:rFonts w:ascii="Times" w:eastAsia="Times" w:hAnsi="Times" w:cs="Times"/>
          <w:color w:val="000000"/>
          <w:sz w:val="20"/>
        </w:rPr>
        <w:t> </w:t>
      </w:r>
      <w:r>
        <w:rPr>
          <w:rFonts w:ascii="Times" w:eastAsia="Times" w:hAnsi="Times" w:cs="Times"/>
          <w:b/>
          <w:color w:val="000000"/>
          <w:sz w:val="20"/>
        </w:rPr>
        <w:t> [*1] </w:t>
      </w:r>
      <w:r>
        <w:rPr>
          <w:rFonts w:ascii="Times" w:eastAsia="Times" w:hAnsi="Times" w:cs="Times"/>
          <w:color w:val="000000"/>
          <w:sz w:val="20"/>
        </w:rPr>
        <w:t>For Student A, by and through Parent A, her guardian, individually and on behalf of all other similarly situated children, Student B, by and through Parent B, his guardian, individually and on behalf of all other similarly situated children, Student C, by and through Parent C, his guardian, individually and on behalf of all other similarly situated children, Student D, by and through Parent D, her guardian, individually and on behalf of all other similarly situated children, Plaintiffs: Anjali Moorthy, Brendan Eugene Radke, David Shane Brun, Goodwin Procter LLP, San Francisco, CA; Arlene Brynne Mayerson, Larisa M. Cummings, Disability Rights Education &amp; Defense Fund, Inc., Ed Roberts Campus, Berkeley, CA; Deborah Rose Jacobson, Jacobson Education Law, Berkeley, CA; Ramaah Sadasivam, DREDF, Berkeley, CA.</w:t>
      </w:r>
    </w:p>
    <w:p w14:paraId="2F3E0AA2" w14:textId="77777777" w:rsidR="00624C73" w:rsidRDefault="006F76E3">
      <w:pPr>
        <w:pStyle w:val="Normal0"/>
        <w:widowControl w:val="0"/>
        <w:spacing w:before="120" w:line="260" w:lineRule="atLeast"/>
      </w:pPr>
      <w:r>
        <w:rPr>
          <w:rFonts w:ascii="Times" w:eastAsia="Times" w:hAnsi="Times" w:cs="Times"/>
          <w:color w:val="000000"/>
          <w:sz w:val="20"/>
        </w:rPr>
        <w:t>For Berkeley Unified School District, Donald Evans, in his official capacity as the Superintendent for the Berkeley Unified School District, Beatriz Leyva-Cutler, in her official capacity as a director of the Berkeley Unified School District Board of Education, Ty Alper, in his official capacity as a director of the Berkeley Unified School District Board of Education, Judy Appel, in her</w:t>
      </w:r>
      <w:r>
        <w:rPr>
          <w:rFonts w:ascii="Times" w:eastAsia="Times" w:hAnsi="Times" w:cs="Times"/>
          <w:b/>
          <w:color w:val="000000"/>
          <w:sz w:val="20"/>
        </w:rPr>
        <w:t> [*2] </w:t>
      </w:r>
      <w:r>
        <w:rPr>
          <w:rFonts w:ascii="Times" w:eastAsia="Times" w:hAnsi="Times" w:cs="Times"/>
          <w:color w:val="000000"/>
          <w:sz w:val="20"/>
        </w:rPr>
        <w:t xml:space="preserve"> official capacity as a director of the Berkeley Unified School District Board of Education, Josh Daniels, in his official capacity as a director of the Berkeley Unified School District Board of Education, Karen Hemphill, in her official capacity as a director of the Berkeley Unified School District Board of Education, Board </w:t>
      </w:r>
      <w:r>
        <w:rPr>
          <w:rFonts w:ascii="Times" w:eastAsia="Times" w:hAnsi="Times" w:cs="Times"/>
          <w:color w:val="000000"/>
          <w:sz w:val="20"/>
        </w:rPr>
        <w:lastRenderedPageBreak/>
        <w:t>of Education of the Berkeley Unified School District, Defendants: Beatriz Berumen, Gordon &amp; Rees LLP, Sacramento, CA.</w:t>
      </w:r>
    </w:p>
    <w:p w14:paraId="7A2AA949" w14:textId="77777777" w:rsidR="00624C73" w:rsidRDefault="006F76E3">
      <w:pPr>
        <w:pStyle w:val="Normal0"/>
        <w:widowControl w:val="0"/>
        <w:spacing w:before="240" w:line="260" w:lineRule="atLeast"/>
      </w:pPr>
      <w:bookmarkStart w:id="6" w:name="Judges"/>
      <w:bookmarkEnd w:id="6"/>
      <w:r>
        <w:rPr>
          <w:rFonts w:ascii="Times" w:eastAsia="Times" w:hAnsi="Times" w:cs="Times"/>
          <w:b/>
          <w:color w:val="000000"/>
          <w:sz w:val="20"/>
        </w:rPr>
        <w:t>Judges:</w:t>
      </w:r>
      <w:r>
        <w:rPr>
          <w:rFonts w:ascii="Times" w:eastAsia="Times" w:hAnsi="Times" w:cs="Times"/>
          <w:color w:val="000000"/>
          <w:sz w:val="20"/>
        </w:rPr>
        <w:t> JON S. TIGAR, United States District Judge.</w:t>
      </w:r>
    </w:p>
    <w:p w14:paraId="51AD5DD0" w14:textId="77777777" w:rsidR="00624C73" w:rsidRDefault="006F76E3">
      <w:pPr>
        <w:pStyle w:val="Normal0"/>
        <w:widowControl w:val="0"/>
        <w:spacing w:before="240" w:line="260" w:lineRule="atLeast"/>
      </w:pPr>
      <w:bookmarkStart w:id="7" w:name="Opinion_by"/>
      <w:bookmarkEnd w:id="7"/>
      <w:r>
        <w:rPr>
          <w:rFonts w:ascii="Times" w:eastAsia="Times" w:hAnsi="Times" w:cs="Times"/>
          <w:b/>
          <w:color w:val="000000"/>
          <w:sz w:val="20"/>
        </w:rPr>
        <w:t>Opinion by:</w:t>
      </w:r>
      <w:r>
        <w:rPr>
          <w:rFonts w:ascii="Times" w:eastAsia="Times" w:hAnsi="Times" w:cs="Times"/>
          <w:color w:val="000000"/>
          <w:sz w:val="20"/>
        </w:rPr>
        <w:t> JON S. TIGAR</w:t>
      </w:r>
    </w:p>
    <w:p w14:paraId="02F4DDFE" w14:textId="77777777" w:rsidR="00624C73" w:rsidRDefault="006F76E3">
      <w:pPr>
        <w:pStyle w:val="Normal0"/>
        <w:keepNext/>
        <w:widowControl w:val="0"/>
        <w:spacing w:before="240" w:line="340" w:lineRule="atLeast"/>
      </w:pPr>
      <w:bookmarkStart w:id="8" w:name="Opinion"/>
      <w:bookmarkEnd w:id="8"/>
      <w:r>
        <w:rPr>
          <w:rFonts w:ascii="Times" w:eastAsia="Times" w:hAnsi="Times" w:cs="Times"/>
          <w:b/>
          <w:color w:val="000000"/>
          <w:sz w:val="28"/>
        </w:rPr>
        <w:t>Opinion</w:t>
      </w:r>
    </w:p>
    <w:p w14:paraId="06F4FC32" w14:textId="12CB5E58" w:rsidR="00624C73" w:rsidRDefault="00B81B54">
      <w:pPr>
        <w:pStyle w:val="Normal0"/>
        <w:spacing w:line="60" w:lineRule="exact"/>
      </w:pPr>
      <w:r>
        <w:rPr>
          <w:noProof/>
        </w:rPr>
        <mc:AlternateContent>
          <mc:Choice Requires="wps">
            <w:drawing>
              <wp:anchor distT="0" distB="0" distL="114300" distR="114300" simplePos="0" relativeHeight="251659264" behindDoc="0" locked="0" layoutInCell="1" allowOverlap="1" wp14:anchorId="4B82010C" wp14:editId="7AD32F52">
                <wp:simplePos x="0" y="0"/>
                <wp:positionH relativeFrom="column">
                  <wp:posOffset>0</wp:posOffset>
                </wp:positionH>
                <wp:positionV relativeFrom="paragraph">
                  <wp:posOffset>25400</wp:posOffset>
                </wp:positionV>
                <wp:extent cx="3187700" cy="0"/>
                <wp:effectExtent l="25400" t="25400" r="38100" b="381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1375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" strokecolor="#009ddb" strokeweight="2pt">
                <w10:wrap type="topAndBottom"/>
              </v:line>
            </w:pict>
          </mc:Fallback>
        </mc:AlternateContent>
      </w:r>
    </w:p>
    <w:p w14:paraId="7F7BB000" w14:textId="77777777" w:rsidR="00624C73" w:rsidRDefault="00624C73">
      <w:pPr>
        <w:pStyle w:val="Normal0"/>
        <w:spacing w:line="120" w:lineRule="exact"/>
      </w:pPr>
    </w:p>
    <w:p w14:paraId="471BFCC8" w14:textId="77777777" w:rsidR="00624C73" w:rsidRDefault="006F76E3">
      <w:pPr>
        <w:pStyle w:val="Normal0"/>
        <w:widowControl w:val="0"/>
        <w:spacing w:before="240" w:line="260" w:lineRule="atLeast"/>
      </w:pPr>
      <w:r>
        <w:br/>
      </w:r>
      <w:r>
        <w:rPr>
          <w:rFonts w:ascii="Times" w:eastAsia="Times" w:hAnsi="Times" w:cs="Times"/>
          <w:b/>
          <w:color w:val="000000"/>
          <w:sz w:val="20"/>
        </w:rPr>
        <w:t>ORDER GRANTING IN PART AND DENYING IN PART MOTION TO DISMISS</w:t>
      </w:r>
    </w:p>
    <w:p w14:paraId="17BD5AE7" w14:textId="77777777" w:rsidR="00624C73" w:rsidRDefault="006F76E3">
      <w:pPr>
        <w:pStyle w:val="Normal0"/>
        <w:widowControl w:val="0"/>
        <w:spacing w:before="200" w:line="260" w:lineRule="atLeast"/>
        <w:jc w:val="both"/>
      </w:pPr>
      <w:bookmarkStart w:id="9" w:name="Bookmark_para_1"/>
      <w:bookmarkEnd w:id="9"/>
      <w:r>
        <w:rPr>
          <w:rFonts w:ascii="Times" w:eastAsia="Times" w:hAnsi="Times" w:cs="Times"/>
          <w:color w:val="000000"/>
          <w:sz w:val="20"/>
        </w:rPr>
        <w:t>Re: ECF No. 46</w:t>
      </w:r>
    </w:p>
    <w:p w14:paraId="56550604" w14:textId="77777777" w:rsidR="00624C73" w:rsidRDefault="006F76E3">
      <w:pPr>
        <w:pStyle w:val="Normal0"/>
        <w:widowControl w:val="0"/>
        <w:spacing w:before="240" w:line="260" w:lineRule="atLeast"/>
        <w:jc w:val="both"/>
      </w:pPr>
      <w:bookmarkStart w:id="10" w:name="Bookmark_para_2"/>
      <w:bookmarkEnd w:id="10"/>
      <w:r>
        <w:rPr>
          <w:rFonts w:ascii="Times" w:eastAsia="Times" w:hAnsi="Times" w:cs="Times"/>
          <w:color w:val="000000"/>
          <w:sz w:val="20"/>
        </w:rPr>
        <w:t xml:space="preserve">Before the Court is Defendants' Motion to Dismiss pursuant to </w:t>
      </w:r>
      <w:hyperlink r:id="rId10" w:history="1">
        <w:r>
          <w:rPr>
            <w:rFonts w:ascii="Times" w:eastAsia="Times" w:hAnsi="Times" w:cs="Times"/>
            <w:i/>
            <w:color w:val="0077CC"/>
            <w:sz w:val="20"/>
            <w:u w:val="single"/>
          </w:rPr>
          <w:t>Federal Rules of Civil Procedure 12(b)(1)</w:t>
        </w:r>
      </w:hyperlink>
      <w:r>
        <w:rPr>
          <w:rFonts w:ascii="Times" w:eastAsia="Times" w:hAnsi="Times" w:cs="Times"/>
          <w:color w:val="000000"/>
          <w:sz w:val="20"/>
        </w:rPr>
        <w:t xml:space="preserve"> and </w:t>
      </w:r>
      <w:hyperlink r:id="rId11" w:history="1">
        <w:r>
          <w:rPr>
            <w:rFonts w:ascii="Times" w:eastAsia="Times" w:hAnsi="Times" w:cs="Times"/>
            <w:i/>
            <w:color w:val="0077CC"/>
            <w:sz w:val="20"/>
            <w:u w:val="single"/>
          </w:rPr>
          <w:t>12(b)(6)</w:t>
        </w:r>
      </w:hyperlink>
      <w:r>
        <w:rPr>
          <w:rFonts w:ascii="Times" w:eastAsia="Times" w:hAnsi="Times" w:cs="Times"/>
          <w:color w:val="000000"/>
          <w:sz w:val="20"/>
        </w:rPr>
        <w:t>. ECF No. 46. The Court will grant the motion in part as to the individual defendants and deny it as to defendant Berkeley Unified School District ("BUSD") and the BUSD Board of Education.</w:t>
      </w:r>
    </w:p>
    <w:p w14:paraId="16D4A6D7" w14:textId="77777777" w:rsidR="00624C73" w:rsidRDefault="006F76E3">
      <w:pPr>
        <w:pStyle w:val="Normal0"/>
        <w:widowControl w:val="0"/>
        <w:spacing w:before="240" w:line="260" w:lineRule="atLeast"/>
      </w:pPr>
      <w:r>
        <w:br/>
      </w:r>
      <w:r>
        <w:rPr>
          <w:rFonts w:ascii="Times" w:eastAsia="Times" w:hAnsi="Times" w:cs="Times"/>
          <w:b/>
          <w:color w:val="000000"/>
          <w:sz w:val="20"/>
        </w:rPr>
        <w:t>I. BACKGROUND</w:t>
      </w:r>
    </w:p>
    <w:p w14:paraId="77114258" w14:textId="77777777" w:rsidR="00624C73" w:rsidRDefault="006F76E3">
      <w:pPr>
        <w:pStyle w:val="Normal0"/>
        <w:widowControl w:val="0"/>
        <w:spacing w:before="200" w:line="260" w:lineRule="atLeast"/>
        <w:jc w:val="both"/>
      </w:pPr>
      <w:bookmarkStart w:id="11" w:name="Bookmark_para_3"/>
      <w:bookmarkEnd w:id="11"/>
      <w:r>
        <w:rPr>
          <w:rFonts w:ascii="Times" w:eastAsia="Times" w:hAnsi="Times" w:cs="Times"/>
          <w:color w:val="000000"/>
          <w:sz w:val="20"/>
        </w:rPr>
        <w:t xml:space="preserve">Plaintiffs are four elementary, middle, and high school students from BUSD. ECF No. 1 ¶¶ 24-27 ("Complaint"). Each of the Plaintiffs — identified in the Complaint as Students A, B, C, and D — has been diagnosed with specific learning disabilities ("SLDs"). </w:t>
      </w:r>
      <w:r>
        <w:rPr>
          <w:rFonts w:ascii="Times" w:eastAsia="Times" w:hAnsi="Times" w:cs="Times"/>
          <w:color w:val="000000"/>
          <w:sz w:val="20"/>
          <w:u w:val="single"/>
        </w:rPr>
        <w:t>Id.</w:t>
      </w:r>
      <w:r>
        <w:rPr>
          <w:rFonts w:ascii="Times" w:eastAsia="Times" w:hAnsi="Times" w:cs="Times"/>
          <w:color w:val="000000"/>
          <w:sz w:val="20"/>
        </w:rPr>
        <w:t xml:space="preserve"> Plaintiffs allege these SLDs entitle them to receive services under the </w:t>
      </w:r>
      <w:hyperlink r:id="rId12" w:history="1">
        <w:r>
          <w:rPr>
            <w:rFonts w:ascii="Times" w:eastAsia="Times" w:hAnsi="Times" w:cs="Times"/>
            <w:i/>
            <w:color w:val="0077CC"/>
            <w:sz w:val="20"/>
            <w:u w:val="single"/>
          </w:rPr>
          <w:t>Individuals with Disabilities Act ("IDEA"), 20 U.S.C. § 1400 et seq.</w:t>
        </w:r>
      </w:hyperlink>
      <w:r>
        <w:rPr>
          <w:rFonts w:ascii="Times" w:eastAsia="Times" w:hAnsi="Times" w:cs="Times"/>
          <w:color w:val="000000"/>
          <w:sz w:val="20"/>
        </w:rPr>
        <w:t>;</w:t>
      </w:r>
      <w:r>
        <w:rPr>
          <w:rFonts w:ascii="Times" w:eastAsia="Times" w:hAnsi="Times" w:cs="Times"/>
          <w:b/>
          <w:color w:val="000000"/>
          <w:sz w:val="20"/>
        </w:rPr>
        <w:t> [*3] </w:t>
      </w:r>
      <w:r>
        <w:rPr>
          <w:rFonts w:ascii="Times" w:eastAsia="Times" w:hAnsi="Times" w:cs="Times"/>
          <w:color w:val="000000"/>
          <w:sz w:val="20"/>
        </w:rPr>
        <w:t xml:space="preserve"> the </w:t>
      </w:r>
      <w:hyperlink r:id="rId13" w:history="1">
        <w:r>
          <w:rPr>
            <w:rFonts w:ascii="Times" w:eastAsia="Times" w:hAnsi="Times" w:cs="Times"/>
            <w:i/>
            <w:color w:val="0077CC"/>
            <w:sz w:val="20"/>
            <w:u w:val="single"/>
          </w:rPr>
          <w:t>Americans with Disabilities Act ("ADA"), 42 U.S.C. § 12131 et seq.</w:t>
        </w:r>
      </w:hyperlink>
      <w:r>
        <w:rPr>
          <w:rFonts w:ascii="Times" w:eastAsia="Times" w:hAnsi="Times" w:cs="Times"/>
          <w:color w:val="000000"/>
          <w:sz w:val="20"/>
        </w:rPr>
        <w:t xml:space="preserve">; and </w:t>
      </w:r>
      <w:hyperlink r:id="rId14" w:history="1">
        <w:r>
          <w:rPr>
            <w:rFonts w:ascii="Times" w:eastAsia="Times" w:hAnsi="Times" w:cs="Times"/>
            <w:i/>
            <w:color w:val="0077CC"/>
            <w:sz w:val="20"/>
            <w:u w:val="single"/>
          </w:rPr>
          <w:t>California Education Code § 56000 et seq.</w:t>
        </w:r>
      </w:hyperlink>
      <w:r>
        <w:rPr>
          <w:rFonts w:ascii="Times" w:eastAsia="Times" w:hAnsi="Times" w:cs="Times"/>
          <w:color w:val="000000"/>
          <w:sz w:val="20"/>
        </w:rPr>
        <w:t xml:space="preserve"> </w:t>
      </w:r>
      <w:r>
        <w:rPr>
          <w:rFonts w:ascii="Times" w:eastAsia="Times" w:hAnsi="Times" w:cs="Times"/>
          <w:color w:val="000000"/>
          <w:sz w:val="20"/>
          <w:u w:val="single"/>
        </w:rPr>
        <w:t>Id.</w:t>
      </w:r>
      <w:r>
        <w:rPr>
          <w:rFonts w:ascii="Times" w:eastAsia="Times" w:hAnsi="Times" w:cs="Times"/>
          <w:color w:val="000000"/>
          <w:sz w:val="20"/>
        </w:rPr>
        <w:t xml:space="preserve"> ¶¶ 24-27. Plaintiffs further allege state and federal laws require California school districts to provide them with a free appropriate public education ("FAPE") in the least restrictive </w:t>
      </w:r>
      <w:r>
        <w:rPr>
          <w:rFonts w:ascii="Times" w:eastAsia="Times" w:hAnsi="Times" w:cs="Times"/>
          <w:color w:val="000000"/>
          <w:sz w:val="20"/>
        </w:rPr>
        <w:lastRenderedPageBreak/>
        <w:t xml:space="preserve">environment. </w:t>
      </w:r>
      <w:r>
        <w:rPr>
          <w:rFonts w:ascii="Times" w:eastAsia="Times" w:hAnsi="Times" w:cs="Times"/>
          <w:color w:val="000000"/>
          <w:sz w:val="20"/>
          <w:u w:val="single"/>
        </w:rPr>
        <w:t>See id.</w:t>
      </w:r>
      <w:r>
        <w:rPr>
          <w:rFonts w:ascii="Times" w:eastAsia="Times" w:hAnsi="Times" w:cs="Times"/>
          <w:color w:val="000000"/>
          <w:sz w:val="20"/>
        </w:rPr>
        <w:t xml:space="preserve"> ¶¶ 6-10. They contend BUSD systematically fails to honor these obligations. </w:t>
      </w:r>
      <w:r>
        <w:rPr>
          <w:rFonts w:ascii="Times" w:eastAsia="Times" w:hAnsi="Times" w:cs="Times"/>
          <w:color w:val="000000"/>
          <w:sz w:val="20"/>
          <w:u w:val="single"/>
        </w:rPr>
        <w:t>Id.</w:t>
      </w:r>
      <w:r>
        <w:rPr>
          <w:rFonts w:ascii="Times" w:eastAsia="Times" w:hAnsi="Times" w:cs="Times"/>
          <w:color w:val="000000"/>
          <w:sz w:val="20"/>
        </w:rPr>
        <w:t xml:space="preserve"> ¶¶ 10-15.</w:t>
      </w:r>
    </w:p>
    <w:p w14:paraId="6C2B2BAB" w14:textId="77777777" w:rsidR="00624C73" w:rsidRDefault="006F76E3">
      <w:pPr>
        <w:pStyle w:val="Normal0"/>
        <w:widowControl w:val="0"/>
        <w:spacing w:before="200" w:line="260" w:lineRule="atLeast"/>
        <w:jc w:val="both"/>
      </w:pPr>
      <w:bookmarkStart w:id="12" w:name="Bookmark_para_4"/>
      <w:bookmarkEnd w:id="12"/>
      <w:r>
        <w:rPr>
          <w:rFonts w:ascii="Times" w:eastAsia="Times" w:hAnsi="Times" w:cs="Times"/>
          <w:color w:val="000000"/>
          <w:sz w:val="20"/>
        </w:rPr>
        <w:t xml:space="preserve">Plaintiffs bring this putative class action against Defendants BUSD; Superintendent of BUSD Donald Evans; the BUSD Board of Education; and the individual directors of that board. </w:t>
      </w:r>
      <w:r>
        <w:rPr>
          <w:rFonts w:ascii="Times" w:eastAsia="Times" w:hAnsi="Times" w:cs="Times"/>
          <w:color w:val="000000"/>
          <w:sz w:val="20"/>
          <w:u w:val="single"/>
        </w:rPr>
        <w:t>Id.</w:t>
      </w:r>
      <w:r>
        <w:rPr>
          <w:rFonts w:ascii="Times" w:eastAsia="Times" w:hAnsi="Times" w:cs="Times"/>
          <w:color w:val="000000"/>
          <w:sz w:val="20"/>
        </w:rPr>
        <w:t xml:space="preserve"> ¶¶ 32-36. They assert claims for (1) violations of IDEA; (2) violations of the </w:t>
      </w:r>
      <w:hyperlink r:id="rId15" w:history="1">
        <w:r>
          <w:rPr>
            <w:rFonts w:ascii="Times" w:eastAsia="Times" w:hAnsi="Times" w:cs="Times"/>
            <w:i/>
            <w:color w:val="0077CC"/>
            <w:sz w:val="20"/>
            <w:u w:val="single"/>
          </w:rPr>
          <w:t>Rehabilitation Act, 29 U.S.C. § 794 et seq.</w:t>
        </w:r>
      </w:hyperlink>
      <w:r>
        <w:rPr>
          <w:rFonts w:ascii="Times" w:eastAsia="Times" w:hAnsi="Times" w:cs="Times"/>
          <w:color w:val="000000"/>
          <w:sz w:val="20"/>
        </w:rPr>
        <w:t xml:space="preserve">; (3) violations of Title II of the ADA; (4) violations of </w:t>
      </w:r>
      <w:hyperlink r:id="rId16" w:history="1">
        <w:r>
          <w:rPr>
            <w:rFonts w:ascii="Times" w:eastAsia="Times" w:hAnsi="Times" w:cs="Times"/>
            <w:i/>
            <w:color w:val="0077CC"/>
            <w:sz w:val="20"/>
            <w:u w:val="single"/>
          </w:rPr>
          <w:t>California Education Code section 56000 et seq.</w:t>
        </w:r>
      </w:hyperlink>
      <w:r>
        <w:rPr>
          <w:rFonts w:ascii="Times" w:eastAsia="Times" w:hAnsi="Times" w:cs="Times"/>
          <w:color w:val="000000"/>
          <w:sz w:val="20"/>
        </w:rPr>
        <w:t xml:space="preserve">; and (5) declaratory relief. </w:t>
      </w:r>
      <w:r>
        <w:rPr>
          <w:rFonts w:ascii="Times" w:eastAsia="Times" w:hAnsi="Times" w:cs="Times"/>
          <w:color w:val="000000"/>
          <w:sz w:val="20"/>
          <w:u w:val="single"/>
        </w:rPr>
        <w:t>Id.</w:t>
      </w:r>
      <w:r>
        <w:rPr>
          <w:rFonts w:ascii="Times" w:eastAsia="Times" w:hAnsi="Times" w:cs="Times"/>
          <w:color w:val="000000"/>
          <w:sz w:val="20"/>
        </w:rPr>
        <w:t xml:space="preserve"> ¶¶ 165-208. Defendants now move to dismiss Plaintiffs' Complaint on the basis that Plaintiffs have failed to exhaust their administrative remedies and have failed to state a claim because claims against public officials in their official capacities are redundant when those claims are also asserted against public entities. ECF No. 46 at 5.</w:t>
      </w:r>
    </w:p>
    <w:p w14:paraId="4F372925" w14:textId="77777777" w:rsidR="00624C73" w:rsidRDefault="006F76E3">
      <w:pPr>
        <w:pStyle w:val="Normal0"/>
        <w:widowControl w:val="0"/>
        <w:spacing w:before="240" w:line="260" w:lineRule="atLeast"/>
      </w:pPr>
      <w:r>
        <w:br/>
      </w:r>
      <w:r>
        <w:rPr>
          <w:rFonts w:ascii="Times" w:eastAsia="Times" w:hAnsi="Times" w:cs="Times"/>
          <w:b/>
          <w:color w:val="000000"/>
          <w:sz w:val="20"/>
        </w:rPr>
        <w:t>II. JURISDICTION</w:t>
      </w:r>
    </w:p>
    <w:p w14:paraId="12324B2F" w14:textId="77777777" w:rsidR="00624C73" w:rsidRDefault="006F76E3">
      <w:pPr>
        <w:pStyle w:val="Normal0"/>
        <w:widowControl w:val="0"/>
        <w:spacing w:before="200" w:line="260" w:lineRule="atLeast"/>
        <w:jc w:val="both"/>
      </w:pPr>
      <w:bookmarkStart w:id="13" w:name="Bookmark_para_5"/>
      <w:bookmarkEnd w:id="13"/>
      <w:r>
        <w:rPr>
          <w:rFonts w:ascii="Times" w:eastAsia="Times" w:hAnsi="Times" w:cs="Times"/>
          <w:color w:val="000000"/>
          <w:sz w:val="20"/>
        </w:rPr>
        <w:t xml:space="preserve">Plaintiffs contend the Court has subject matter jurisdiction over this action pursuant to </w:t>
      </w:r>
      <w:r>
        <w:rPr>
          <w:rFonts w:ascii="Times" w:eastAsia="Times" w:hAnsi="Times" w:cs="Times"/>
          <w:i/>
          <w:color w:val="000000"/>
          <w:sz w:val="20"/>
        </w:rPr>
        <w:t>28 U.S.C. § 1331</w:t>
      </w:r>
      <w:r>
        <w:rPr>
          <w:rFonts w:ascii="Times" w:eastAsia="Times" w:hAnsi="Times" w:cs="Times"/>
          <w:color w:val="000000"/>
          <w:sz w:val="20"/>
        </w:rPr>
        <w:t xml:space="preserve"> and </w:t>
      </w:r>
      <w:hyperlink r:id="rId17" w:history="1">
        <w:r>
          <w:rPr>
            <w:rFonts w:ascii="Times" w:eastAsia="Times" w:hAnsi="Times" w:cs="Times"/>
            <w:i/>
            <w:color w:val="0077CC"/>
            <w:sz w:val="20"/>
            <w:u w:val="single"/>
          </w:rPr>
          <w:t>§§ 1343(a)(3)</w:t>
        </w:r>
      </w:hyperlink>
      <w:r>
        <w:rPr>
          <w:rFonts w:ascii="Times" w:eastAsia="Times" w:hAnsi="Times" w:cs="Times"/>
          <w:color w:val="000000"/>
          <w:sz w:val="20"/>
        </w:rPr>
        <w:t xml:space="preserve"> and </w:t>
      </w:r>
      <w:hyperlink r:id="rId18" w:history="1">
        <w:r>
          <w:rPr>
            <w:rFonts w:ascii="Times" w:eastAsia="Times" w:hAnsi="Times" w:cs="Times"/>
            <w:i/>
            <w:color w:val="0077CC"/>
            <w:sz w:val="20"/>
            <w:u w:val="single"/>
          </w:rPr>
          <w:t>(4)</w:t>
        </w:r>
      </w:hyperlink>
      <w:r>
        <w:rPr>
          <w:rFonts w:ascii="Times" w:eastAsia="Times" w:hAnsi="Times" w:cs="Times"/>
          <w:b/>
          <w:color w:val="000000"/>
          <w:sz w:val="20"/>
        </w:rPr>
        <w:t> [*4] </w:t>
      </w:r>
      <w:r>
        <w:rPr>
          <w:rFonts w:ascii="Times" w:eastAsia="Times" w:hAnsi="Times" w:cs="Times"/>
          <w:color w:val="000000"/>
          <w:sz w:val="20"/>
        </w:rPr>
        <w:t>.</w:t>
      </w:r>
    </w:p>
    <w:p w14:paraId="2E7AFC47" w14:textId="77777777" w:rsidR="00624C73" w:rsidRDefault="006F76E3">
      <w:pPr>
        <w:pStyle w:val="Normal0"/>
        <w:widowControl w:val="0"/>
        <w:spacing w:before="240" w:line="260" w:lineRule="atLeast"/>
      </w:pPr>
      <w:r>
        <w:br/>
      </w:r>
      <w:r>
        <w:rPr>
          <w:rFonts w:ascii="Times" w:eastAsia="Times" w:hAnsi="Times" w:cs="Times"/>
          <w:b/>
          <w:color w:val="000000"/>
          <w:sz w:val="20"/>
        </w:rPr>
        <w:t>III. LEGAL STANDARDS</w:t>
      </w:r>
    </w:p>
    <w:p w14:paraId="3F2CFE18" w14:textId="77777777" w:rsidR="00624C73" w:rsidRDefault="006F76E3">
      <w:pPr>
        <w:pStyle w:val="Normal0"/>
        <w:widowControl w:val="0"/>
        <w:spacing w:before="240" w:line="260" w:lineRule="atLeast"/>
      </w:pPr>
      <w:r>
        <w:br/>
      </w:r>
      <w:r>
        <w:rPr>
          <w:rFonts w:ascii="Times" w:eastAsia="Times" w:hAnsi="Times" w:cs="Times"/>
          <w:b/>
          <w:color w:val="000000"/>
          <w:sz w:val="20"/>
        </w:rPr>
        <w:t xml:space="preserve">A. </w:t>
      </w:r>
      <w:hyperlink r:id="rId19" w:history="1">
        <w:r>
          <w:rPr>
            <w:rFonts w:ascii="Times" w:eastAsia="Times" w:hAnsi="Times" w:cs="Times"/>
            <w:b/>
            <w:i/>
            <w:color w:val="0077CC"/>
            <w:sz w:val="20"/>
            <w:u w:val="single"/>
          </w:rPr>
          <w:t>Rule 12(b)(1)</w:t>
        </w:r>
      </w:hyperlink>
    </w:p>
    <w:p w14:paraId="3C1CB171" w14:textId="77777777" w:rsidR="00624C73" w:rsidRDefault="006F76E3">
      <w:pPr>
        <w:pStyle w:val="Normal0"/>
        <w:widowControl w:val="0"/>
        <w:spacing w:before="240" w:line="260" w:lineRule="atLeast"/>
        <w:jc w:val="both"/>
      </w:pPr>
      <w:bookmarkStart w:id="14" w:name="Bookmark_para_6"/>
      <w:bookmarkEnd w:id="14"/>
      <w:r>
        <w:rPr>
          <w:rFonts w:ascii="Times" w:eastAsia="Times" w:hAnsi="Times" w:cs="Times"/>
          <w:color w:val="000000"/>
          <w:sz w:val="20"/>
        </w:rPr>
        <w:t xml:space="preserve">A motion to dismiss under </w:t>
      </w:r>
      <w:hyperlink r:id="rId20" w:history="1">
        <w:r>
          <w:rPr>
            <w:rFonts w:ascii="Times" w:eastAsia="Times" w:hAnsi="Times" w:cs="Times"/>
            <w:i/>
            <w:color w:val="0077CC"/>
            <w:sz w:val="20"/>
            <w:u w:val="single"/>
          </w:rPr>
          <w:t>Rule 12(b)(1)</w:t>
        </w:r>
      </w:hyperlink>
      <w:r>
        <w:rPr>
          <w:rFonts w:ascii="Times" w:eastAsia="Times" w:hAnsi="Times" w:cs="Times"/>
          <w:color w:val="000000"/>
          <w:sz w:val="20"/>
        </w:rPr>
        <w:t xml:space="preserve"> tests the subject matter jurisdiction of the Court. </w:t>
      </w:r>
      <w:bookmarkStart w:id="15" w:name="Bookmark_I5PWW1G22HM67P0020000400"/>
      <w:bookmarkEnd w:id="15"/>
      <w:r>
        <w:rPr>
          <w:rFonts w:ascii="Times" w:eastAsia="Times" w:hAnsi="Times" w:cs="Times"/>
          <w:color w:val="000000"/>
          <w:sz w:val="20"/>
          <w:u w:val="single"/>
        </w:rPr>
        <w:t>See</w:t>
      </w:r>
      <w:r>
        <w:rPr>
          <w:rFonts w:ascii="Times" w:eastAsia="Times" w:hAnsi="Times" w:cs="Times"/>
          <w:color w:val="000000"/>
          <w:sz w:val="20"/>
        </w:rPr>
        <w:t xml:space="preserve"> </w:t>
      </w:r>
      <w:hyperlink r:id="rId21" w:history="1">
        <w:r>
          <w:rPr>
            <w:rFonts w:ascii="Times" w:eastAsia="Times" w:hAnsi="Times" w:cs="Times"/>
            <w:i/>
            <w:color w:val="0077CC"/>
            <w:sz w:val="20"/>
            <w:u w:val="single"/>
          </w:rPr>
          <w:t>Fed R. Civ. P. 12(b)(1)</w:t>
        </w:r>
      </w:hyperlink>
      <w:r>
        <w:rPr>
          <w:rFonts w:ascii="Times" w:eastAsia="Times" w:hAnsi="Times" w:cs="Times"/>
          <w:color w:val="000000"/>
          <w:sz w:val="20"/>
        </w:rPr>
        <w:t xml:space="preserve">. If a plaintiff lacks Article III standing to bring a suit, the federal court lacks subject matter jurisdiction and the suit must be dismissed under </w:t>
      </w:r>
      <w:hyperlink r:id="rId22" w:history="1">
        <w:r>
          <w:rPr>
            <w:rFonts w:ascii="Times" w:eastAsia="Times" w:hAnsi="Times" w:cs="Times"/>
            <w:i/>
            <w:color w:val="0077CC"/>
            <w:sz w:val="20"/>
            <w:u w:val="single"/>
          </w:rPr>
          <w:t>Rule 12(b)(1)</w:t>
        </w:r>
      </w:hyperlink>
      <w:r>
        <w:rPr>
          <w:rFonts w:ascii="Times" w:eastAsia="Times" w:hAnsi="Times" w:cs="Times"/>
          <w:color w:val="000000"/>
          <w:sz w:val="20"/>
        </w:rPr>
        <w:t xml:space="preserve">. </w:t>
      </w:r>
      <w:bookmarkStart w:id="16" w:name="Bookmark_I5PWW1G22HM67P0010000400"/>
      <w:bookmarkEnd w:id="16"/>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https://advance.lexis.com/api/document?collection=cases&amp;id=urn:contentItem:4DKM-NGV0-0038-X3Y8-00000-00&amp;context=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Cetacean Cmty. v. Bush</w:t>
      </w:r>
      <w:r>
        <w:rPr>
          <w:rFonts w:ascii="Times" w:eastAsia="Times" w:hAnsi="Times" w:cs="Times"/>
          <w:color w:val="000000"/>
          <w:sz w:val="20"/>
        </w:rPr>
        <w:fldChar w:fldCharType="end"/>
      </w:r>
      <w:hyperlink r:id="rId23" w:history="1">
        <w:r>
          <w:rPr>
            <w:rFonts w:ascii="Times" w:eastAsia="Times" w:hAnsi="Times" w:cs="Times"/>
            <w:i/>
            <w:color w:val="0077CC"/>
            <w:sz w:val="20"/>
            <w:u w:val="single"/>
          </w:rPr>
          <w:t>, 386 F.3d 1169, 1174 (9th Cir. 2004)</w:t>
        </w:r>
      </w:hyperlink>
      <w:r>
        <w:rPr>
          <w:rFonts w:ascii="Times" w:eastAsia="Times" w:hAnsi="Times" w:cs="Times"/>
          <w:color w:val="000000"/>
          <w:sz w:val="20"/>
        </w:rPr>
        <w:t xml:space="preserve">. </w:t>
      </w:r>
      <w:bookmarkStart w:id="17" w:name="Bookmark_I5PWW1G22HM67P0040000400"/>
      <w:bookmarkEnd w:id="17"/>
      <w:r>
        <w:rPr>
          <w:rFonts w:ascii="Times" w:eastAsia="Times" w:hAnsi="Times" w:cs="Times"/>
          <w:color w:val="000000"/>
          <w:sz w:val="20"/>
        </w:rPr>
        <w:t xml:space="preserve">"A </w:t>
      </w:r>
      <w:hyperlink r:id="rId24" w:history="1">
        <w:r>
          <w:rPr>
            <w:rFonts w:ascii="Times" w:eastAsia="Times" w:hAnsi="Times" w:cs="Times"/>
            <w:i/>
            <w:color w:val="0077CC"/>
            <w:sz w:val="20"/>
            <w:u w:val="single"/>
          </w:rPr>
          <w:t>Rule 12(b)(1)</w:t>
        </w:r>
      </w:hyperlink>
      <w:r>
        <w:rPr>
          <w:rFonts w:ascii="Times" w:eastAsia="Times" w:hAnsi="Times" w:cs="Times"/>
          <w:color w:val="000000"/>
          <w:sz w:val="20"/>
        </w:rPr>
        <w:t xml:space="preserve"> jurisdictional attack may be facial or factual. In a facial attack, the challenger asserts that the allegations contained in a complaint are insufficient on their face to invoke federal jurisdiction. </w:t>
      </w:r>
      <w:bookmarkStart w:id="18" w:name="Bookmark_I5PWW1G22D6NDK0010000400"/>
      <w:bookmarkEnd w:id="18"/>
      <w:r>
        <w:rPr>
          <w:rFonts w:ascii="Times" w:eastAsia="Times" w:hAnsi="Times" w:cs="Times"/>
          <w:color w:val="000000"/>
          <w:sz w:val="20"/>
        </w:rPr>
        <w:t xml:space="preserve">By contrast, in a factual attack, the challenger disputes the truth of the allegations that, by themselves, would otherwise invoke federal jurisdiction." </w:t>
      </w:r>
      <w:bookmarkStart w:id="19" w:name="Bookmark_I5PWW1G22HM67P0030000400"/>
      <w:bookmarkEnd w:id="19"/>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https://advance.lexis.com/api/document?collection=cases&amp;id=urn:contentItem:4CRY-X2W0-0038-X00C-00000-00&amp;context=</w:instrText>
      </w:r>
      <w:r>
        <w:rPr>
          <w:rFonts w:ascii="Times" w:eastAsia="Times" w:hAnsi="Times" w:cs="Times"/>
          <w:color w:val="000000"/>
          <w:sz w:val="20"/>
        </w:rPr>
        <w:fldChar w:fldCharType="separate"/>
      </w:r>
      <w:r>
        <w:rPr>
          <w:rFonts w:ascii="Times" w:eastAsia="Times" w:hAnsi="Times" w:cs="Times"/>
          <w:i/>
          <w:color w:val="0077CC"/>
          <w:sz w:val="20"/>
          <w:u w:val="single"/>
        </w:rPr>
        <w:t>Safe Air for Everyone v. Meyer</w:t>
      </w:r>
      <w:r>
        <w:rPr>
          <w:rFonts w:ascii="Times" w:eastAsia="Times" w:hAnsi="Times" w:cs="Times"/>
          <w:color w:val="000000"/>
          <w:sz w:val="20"/>
        </w:rPr>
        <w:fldChar w:fldCharType="end"/>
      </w:r>
      <w:hyperlink r:id="rId25" w:history="1">
        <w:r>
          <w:rPr>
            <w:rFonts w:ascii="Times" w:eastAsia="Times" w:hAnsi="Times" w:cs="Times"/>
            <w:i/>
            <w:color w:val="0077CC"/>
            <w:sz w:val="20"/>
            <w:u w:val="single"/>
          </w:rPr>
          <w:t>, 373 F.3d 1035, 1039 (9th Cir. 2004)</w:t>
        </w:r>
      </w:hyperlink>
      <w:r>
        <w:rPr>
          <w:rFonts w:ascii="Times" w:eastAsia="Times" w:hAnsi="Times" w:cs="Times"/>
          <w:color w:val="000000"/>
          <w:sz w:val="20"/>
        </w:rPr>
        <w:t xml:space="preserve"> (citation omitted). </w:t>
      </w:r>
      <w:bookmarkStart w:id="20" w:name="Bookmark_I5PWW1G22D6NDK0010000400_2"/>
      <w:bookmarkEnd w:id="20"/>
      <w:r>
        <w:rPr>
          <w:rFonts w:ascii="Times" w:eastAsia="Times" w:hAnsi="Times" w:cs="Times"/>
          <w:color w:val="000000"/>
          <w:sz w:val="20"/>
        </w:rPr>
        <w:t xml:space="preserve">In resolving a facial attack, the court assumes that the allegations are true and draws all reasonable inferences in the plaintiff's favor. </w:t>
      </w:r>
      <w:bookmarkStart w:id="21" w:name="Bookmark_I5PWW1G22D6NDK0030000400"/>
      <w:bookmarkStart w:id="22" w:name="Bookmark_I5PWW1G22HM67P0050000400"/>
      <w:bookmarkEnd w:id="21"/>
      <w:bookmarkEnd w:id="22"/>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https://advance.lexis.com/api/document?collection=cases&amp;id=urn:contentItem:4F1C-2K00-0038-X1NY-00000-00&amp;context=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Wolfe v. Strankman</w:t>
      </w:r>
      <w:r>
        <w:rPr>
          <w:rFonts w:ascii="Times" w:eastAsia="Times" w:hAnsi="Times" w:cs="Times"/>
          <w:color w:val="000000"/>
          <w:sz w:val="20"/>
        </w:rPr>
        <w:fldChar w:fldCharType="end"/>
      </w:r>
      <w:hyperlink r:id="rId26" w:history="1">
        <w:r>
          <w:rPr>
            <w:rFonts w:ascii="Times" w:eastAsia="Times" w:hAnsi="Times" w:cs="Times"/>
            <w:i/>
            <w:color w:val="0077CC"/>
            <w:sz w:val="20"/>
            <w:u w:val="single"/>
          </w:rPr>
          <w:t>, 392 F.3d 358, 362 (9th Cir. 2004)</w:t>
        </w:r>
      </w:hyperlink>
      <w:r>
        <w:rPr>
          <w:rFonts w:ascii="Times" w:eastAsia="Times" w:hAnsi="Times" w:cs="Times"/>
          <w:color w:val="000000"/>
          <w:sz w:val="20"/>
        </w:rPr>
        <w:t xml:space="preserve"> (citations omitted). </w:t>
      </w:r>
      <w:bookmarkStart w:id="23" w:name="Bookmark_I5PWW1G22D6NDK0030000400_2"/>
      <w:bookmarkEnd w:id="23"/>
      <w:r>
        <w:rPr>
          <w:rFonts w:ascii="Times" w:eastAsia="Times" w:hAnsi="Times" w:cs="Times"/>
          <w:color w:val="000000"/>
          <w:sz w:val="20"/>
        </w:rPr>
        <w:t xml:space="preserve">A court addressing a facial attack must confine its inquiry to the allegations in the complaint. </w:t>
      </w:r>
      <w:r>
        <w:rPr>
          <w:rFonts w:ascii="Times" w:eastAsia="Times" w:hAnsi="Times" w:cs="Times"/>
          <w:color w:val="000000"/>
          <w:sz w:val="20"/>
          <w:u w:val="single"/>
        </w:rPr>
        <w:t xml:space="preserve">See </w:t>
      </w:r>
      <w:bookmarkStart w:id="24" w:name="Bookmark_I5PWW1G22D6NDK0020000400"/>
      <w:bookmarkEnd w:id="24"/>
      <w:r>
        <w:rPr>
          <w:rFonts w:ascii="Times" w:eastAsia="Times" w:hAnsi="Times" w:cs="Times"/>
          <w:color w:val="000000"/>
          <w:sz w:val="20"/>
          <w:u w:val="single"/>
        </w:rPr>
        <w:fldChar w:fldCharType="begin"/>
      </w:r>
      <w:r>
        <w:rPr>
          <w:rFonts w:ascii="Times" w:eastAsia="Times" w:hAnsi="Times" w:cs="Times"/>
          <w:color w:val="000000"/>
          <w:sz w:val="20"/>
          <w:u w:val="single"/>
        </w:rPr>
        <w:instrText xml:space="preserve"> HYPERLINK  https://advance.lexis.com/api/document?collection=cases&amp;id=urn:contentItem:49H2-DT50-0038-X1MW-00000-00&amp;context=</w:instrText>
      </w:r>
      <w:r>
        <w:rPr>
          <w:rFonts w:ascii="Times" w:eastAsia="Times" w:hAnsi="Times" w:cs="Times"/>
          <w:color w:val="000000"/>
          <w:sz w:val="20"/>
          <w:u w:val="single"/>
        </w:rPr>
        <w:fldChar w:fldCharType="separate"/>
      </w:r>
      <w:r>
        <w:rPr>
          <w:rFonts w:ascii="Times" w:eastAsia="Times" w:hAnsi="Times" w:cs="Times"/>
          <w:i/>
          <w:color w:val="0077CC"/>
          <w:sz w:val="20"/>
          <w:u w:val="single"/>
        </w:rPr>
        <w:t>Savage v. Glendale Union High Sch., Dist. No. 205, Maricopa Cty.</w:t>
      </w:r>
      <w:r>
        <w:rPr>
          <w:rFonts w:ascii="Times" w:eastAsia="Times" w:hAnsi="Times" w:cs="Times"/>
          <w:color w:val="000000"/>
          <w:sz w:val="20"/>
          <w:u w:val="single"/>
        </w:rPr>
        <w:fldChar w:fldCharType="end"/>
      </w:r>
      <w:hyperlink r:id="rId27" w:history="1">
        <w:r>
          <w:rPr>
            <w:rFonts w:ascii="Times" w:eastAsia="Times" w:hAnsi="Times" w:cs="Times"/>
            <w:i/>
            <w:color w:val="0077CC"/>
            <w:sz w:val="20"/>
            <w:u w:val="single"/>
          </w:rPr>
          <w:t>, 343 F.3d 1036, 1051 (9th Cir. 2003)</w:t>
        </w:r>
      </w:hyperlink>
      <w:r>
        <w:rPr>
          <w:rFonts w:ascii="Times" w:eastAsia="Times" w:hAnsi="Times" w:cs="Times"/>
          <w:color w:val="000000"/>
          <w:sz w:val="20"/>
        </w:rPr>
        <w:t>. Defendants here bring a facial attack to the Court's jurisdiction. ECF No. 38 at 14-15.</w:t>
      </w:r>
    </w:p>
    <w:p w14:paraId="33D003E8" w14:textId="77777777" w:rsidR="00624C73" w:rsidRDefault="006F76E3">
      <w:pPr>
        <w:pStyle w:val="Normal0"/>
        <w:widowControl w:val="0"/>
        <w:spacing w:before="240" w:line="260" w:lineRule="atLeast"/>
      </w:pPr>
      <w:r>
        <w:lastRenderedPageBreak/>
        <w:br/>
      </w:r>
      <w:r>
        <w:rPr>
          <w:rFonts w:ascii="Times" w:eastAsia="Times" w:hAnsi="Times" w:cs="Times"/>
          <w:b/>
          <w:color w:val="000000"/>
          <w:sz w:val="20"/>
        </w:rPr>
        <w:t xml:space="preserve">B. </w:t>
      </w:r>
      <w:hyperlink r:id="rId28" w:history="1">
        <w:r>
          <w:rPr>
            <w:rFonts w:ascii="Times" w:eastAsia="Times" w:hAnsi="Times" w:cs="Times"/>
            <w:b/>
            <w:i/>
            <w:color w:val="0077CC"/>
            <w:sz w:val="20"/>
            <w:u w:val="single"/>
          </w:rPr>
          <w:t>Rule 12(b)(6)</w:t>
        </w:r>
      </w:hyperlink>
    </w:p>
    <w:p w14:paraId="4E32BC8A" w14:textId="77777777" w:rsidR="00624C73" w:rsidRDefault="006F76E3">
      <w:pPr>
        <w:pStyle w:val="Normal0"/>
        <w:widowControl w:val="0"/>
        <w:spacing w:before="240" w:line="260" w:lineRule="atLeast"/>
        <w:jc w:val="both"/>
      </w:pPr>
      <w:bookmarkStart w:id="25" w:name="Bookmark_para_7"/>
      <w:bookmarkStart w:id="26" w:name="Bookmark_I5PWW1G22D6NDK0050000400"/>
      <w:bookmarkStart w:id="27" w:name="Bookmark_I5PWW1G22N1RBH0020000400"/>
      <w:bookmarkStart w:id="28" w:name="Bookmark_I5PWW1G22N1RBH0040000400"/>
      <w:bookmarkEnd w:id="25"/>
      <w:bookmarkEnd w:id="26"/>
      <w:bookmarkEnd w:id="27"/>
      <w:bookmarkEnd w:id="28"/>
      <w:r>
        <w:rPr>
          <w:rFonts w:ascii="Times" w:eastAsia="Times" w:hAnsi="Times" w:cs="Times"/>
          <w:color w:val="000000"/>
          <w:sz w:val="20"/>
        </w:rPr>
        <w:t>A complaint must contain "a short and plain statement of the claim showing that the pleader is entitled to relief," in order to "give the defendant fair notice of what the . . . claim is and the ground upon</w:t>
      </w:r>
      <w:r>
        <w:rPr>
          <w:rFonts w:ascii="Times" w:eastAsia="Times" w:hAnsi="Times" w:cs="Times"/>
          <w:b/>
          <w:color w:val="000000"/>
          <w:sz w:val="20"/>
        </w:rPr>
        <w:t> [*5] </w:t>
      </w:r>
      <w:r>
        <w:rPr>
          <w:rFonts w:ascii="Times" w:eastAsia="Times" w:hAnsi="Times" w:cs="Times"/>
          <w:color w:val="000000"/>
          <w:sz w:val="20"/>
        </w:rPr>
        <w:t xml:space="preserve"> which it rests." </w:t>
      </w:r>
      <w:hyperlink r:id="rId29" w:history="1">
        <w:r>
          <w:rPr>
            <w:rFonts w:ascii="Times" w:eastAsia="Times" w:hAnsi="Times" w:cs="Times"/>
            <w:i/>
            <w:color w:val="0077CC"/>
            <w:sz w:val="20"/>
            <w:u w:val="single"/>
          </w:rPr>
          <w:t>Fed. R. Civ. P. 8(a)(2)</w:t>
        </w:r>
      </w:hyperlink>
      <w:r>
        <w:rPr>
          <w:rFonts w:ascii="Times" w:eastAsia="Times" w:hAnsi="Times" w:cs="Times"/>
          <w:color w:val="000000"/>
          <w:sz w:val="20"/>
        </w:rPr>
        <w:t xml:space="preserve">; </w:t>
      </w:r>
      <w:bookmarkStart w:id="29" w:name="Bookmark_I5PWW1G22D6NDK0040000400"/>
      <w:bookmarkEnd w:id="29"/>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https://advance.lexis.com/api/document?collection=cases&amp;id=urn:contentItem:4NSN-8840-004C-002M-00000-00&amp;context=</w:instrText>
      </w:r>
      <w:r>
        <w:rPr>
          <w:rFonts w:ascii="Times" w:eastAsia="Times" w:hAnsi="Times" w:cs="Times"/>
          <w:color w:val="000000"/>
          <w:sz w:val="20"/>
        </w:rPr>
        <w:fldChar w:fldCharType="separate"/>
      </w:r>
      <w:r>
        <w:rPr>
          <w:rFonts w:ascii="Times" w:eastAsia="Times" w:hAnsi="Times" w:cs="Times"/>
          <w:i/>
          <w:color w:val="0077CC"/>
          <w:sz w:val="20"/>
          <w:u w:val="single"/>
        </w:rPr>
        <w:t>Bell Atl. Corp. v. Twombly</w:t>
      </w:r>
      <w:r>
        <w:rPr>
          <w:rFonts w:ascii="Times" w:eastAsia="Times" w:hAnsi="Times" w:cs="Times"/>
          <w:color w:val="000000"/>
          <w:sz w:val="20"/>
        </w:rPr>
        <w:fldChar w:fldCharType="end"/>
      </w:r>
      <w:hyperlink r:id="rId30" w:history="1">
        <w:r>
          <w:rPr>
            <w:rFonts w:ascii="Times" w:eastAsia="Times" w:hAnsi="Times" w:cs="Times"/>
            <w:i/>
            <w:color w:val="0077CC"/>
            <w:sz w:val="20"/>
            <w:u w:val="single"/>
          </w:rPr>
          <w:t>, 550 U.S. 544, 555, 127 S.Ct. 1955, 167 L.Ed.2d 929 (2007)</w:t>
        </w:r>
      </w:hyperlink>
      <w:r>
        <w:rPr>
          <w:rFonts w:ascii="Times" w:eastAsia="Times" w:hAnsi="Times" w:cs="Times"/>
          <w:color w:val="000000"/>
          <w:sz w:val="20"/>
        </w:rPr>
        <w:t xml:space="preserve">. </w:t>
      </w:r>
      <w:bookmarkStart w:id="30" w:name="Bookmark_I5PWW1G22SF8470010000400"/>
      <w:bookmarkEnd w:id="30"/>
      <w:r>
        <w:rPr>
          <w:rFonts w:ascii="Times" w:eastAsia="Times" w:hAnsi="Times" w:cs="Times"/>
          <w:color w:val="000000"/>
          <w:sz w:val="20"/>
        </w:rPr>
        <w:t xml:space="preserve">"To survive a motion to dismiss, a complaint must contain sufficient factual matter, accepted as true, to state a claim to relief that is plausible on its face." </w:t>
      </w:r>
      <w:bookmarkStart w:id="31" w:name="Bookmark_I5PWW1G22N1RBH0010000400"/>
      <w:bookmarkEnd w:id="31"/>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https://advance.lexis.com/api/document?collection=cases&amp;id=urn:contentItem:4W9Y-4KS0-TXFX-1325-00000-00&amp;context=</w:instrText>
      </w:r>
      <w:r>
        <w:rPr>
          <w:rFonts w:ascii="Times" w:eastAsia="Times" w:hAnsi="Times" w:cs="Times"/>
          <w:color w:val="000000"/>
          <w:sz w:val="20"/>
        </w:rPr>
        <w:fldChar w:fldCharType="separate"/>
      </w:r>
      <w:r>
        <w:rPr>
          <w:rFonts w:ascii="Times" w:eastAsia="Times" w:hAnsi="Times" w:cs="Times"/>
          <w:i/>
          <w:color w:val="0077CC"/>
          <w:sz w:val="20"/>
          <w:u w:val="single"/>
        </w:rPr>
        <w:t>Ashcroft v. Iqbal</w:t>
      </w:r>
      <w:r>
        <w:rPr>
          <w:rFonts w:ascii="Times" w:eastAsia="Times" w:hAnsi="Times" w:cs="Times"/>
          <w:color w:val="000000"/>
          <w:sz w:val="20"/>
        </w:rPr>
        <w:fldChar w:fldCharType="end"/>
      </w:r>
      <w:hyperlink r:id="rId31" w:history="1">
        <w:r>
          <w:rPr>
            <w:rFonts w:ascii="Times" w:eastAsia="Times" w:hAnsi="Times" w:cs="Times"/>
            <w:i/>
            <w:color w:val="0077CC"/>
            <w:sz w:val="20"/>
            <w:u w:val="single"/>
          </w:rPr>
          <w:t>, 556 U.S. 662, 678, 129 S.Ct. 1937, 173 L.Ed.2d 868 (2009)</w:t>
        </w:r>
      </w:hyperlink>
      <w:r>
        <w:rPr>
          <w:rFonts w:ascii="Times" w:eastAsia="Times" w:hAnsi="Times" w:cs="Times"/>
          <w:color w:val="000000"/>
          <w:sz w:val="20"/>
        </w:rPr>
        <w:t xml:space="preserve"> (internal quotation marks omitted). "A claim has facial plausibility when the plaintiff pleads factual content that allows the court to draw the reasonable inference that the defendant is liable for the misconduct alleged." </w:t>
      </w:r>
      <w:r>
        <w:rPr>
          <w:rFonts w:ascii="Times" w:eastAsia="Times" w:hAnsi="Times" w:cs="Times"/>
          <w:color w:val="000000"/>
          <w:sz w:val="20"/>
          <w:u w:val="single"/>
        </w:rPr>
        <w:t>Id.</w:t>
      </w:r>
      <w:r>
        <w:rPr>
          <w:rFonts w:ascii="Times" w:eastAsia="Times" w:hAnsi="Times" w:cs="Times"/>
          <w:color w:val="000000"/>
          <w:sz w:val="20"/>
        </w:rPr>
        <w:t xml:space="preserve"> "Dismissal under </w:t>
      </w:r>
      <w:hyperlink r:id="rId32" w:history="1">
        <w:r>
          <w:rPr>
            <w:rFonts w:ascii="Times" w:eastAsia="Times" w:hAnsi="Times" w:cs="Times"/>
            <w:i/>
            <w:color w:val="0077CC"/>
            <w:sz w:val="20"/>
            <w:u w:val="single"/>
          </w:rPr>
          <w:t>Rule 12(b)(6)</w:t>
        </w:r>
      </w:hyperlink>
      <w:r>
        <w:rPr>
          <w:rFonts w:ascii="Times" w:eastAsia="Times" w:hAnsi="Times" w:cs="Times"/>
          <w:color w:val="000000"/>
          <w:sz w:val="20"/>
        </w:rPr>
        <w:t xml:space="preserve"> is appropriate only where the complaint lacks a cognizable legal theory or sufficient facts to support a cognizable legal theory." </w:t>
      </w:r>
      <w:bookmarkStart w:id="32" w:name="Bookmark_I5PWW1G22N1RBH0030000400"/>
      <w:bookmarkEnd w:id="32"/>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https://advance.lexis.com/api/document?collection=cases&amp;id=urn:contentItem:4S68-D600-TXFX-D214-00000-00&amp;context=</w:instrText>
      </w:r>
      <w:r>
        <w:rPr>
          <w:rFonts w:ascii="Times" w:eastAsia="Times" w:hAnsi="Times" w:cs="Times"/>
          <w:color w:val="000000"/>
          <w:sz w:val="20"/>
        </w:rPr>
        <w:fldChar w:fldCharType="separate"/>
      </w:r>
      <w:r>
        <w:rPr>
          <w:rFonts w:ascii="Times" w:eastAsia="Times" w:hAnsi="Times" w:cs="Times"/>
          <w:i/>
          <w:color w:val="0077CC"/>
          <w:sz w:val="20"/>
          <w:u w:val="single"/>
        </w:rPr>
        <w:t>Mendiondo v. Centinela Hosp. Med. Ctr.</w:t>
      </w:r>
      <w:r>
        <w:rPr>
          <w:rFonts w:ascii="Times" w:eastAsia="Times" w:hAnsi="Times" w:cs="Times"/>
          <w:color w:val="000000"/>
          <w:sz w:val="20"/>
        </w:rPr>
        <w:fldChar w:fldCharType="end"/>
      </w:r>
      <w:hyperlink r:id="rId33" w:history="1">
        <w:r>
          <w:rPr>
            <w:rFonts w:ascii="Times" w:eastAsia="Times" w:hAnsi="Times" w:cs="Times"/>
            <w:i/>
            <w:color w:val="0077CC"/>
            <w:sz w:val="20"/>
            <w:u w:val="single"/>
          </w:rPr>
          <w:t>, 521 F.3d 1097, 1104 (9th Cir. 2008)</w:t>
        </w:r>
      </w:hyperlink>
      <w:r>
        <w:rPr>
          <w:rFonts w:ascii="Times" w:eastAsia="Times" w:hAnsi="Times" w:cs="Times"/>
          <w:color w:val="000000"/>
          <w:sz w:val="20"/>
        </w:rPr>
        <w:t xml:space="preserve">. </w:t>
      </w:r>
      <w:bookmarkStart w:id="33" w:name="Bookmark_I5PWW1G22SF8470010000400_2"/>
      <w:bookmarkEnd w:id="33"/>
      <w:r>
        <w:rPr>
          <w:rFonts w:ascii="Times" w:eastAsia="Times" w:hAnsi="Times" w:cs="Times"/>
          <w:color w:val="000000"/>
          <w:sz w:val="20"/>
        </w:rPr>
        <w:t xml:space="preserve">The Court must "accept all factual allegations in the complaint as true and construe the pleadings in the light most favorable to the nonmoving party." </w:t>
      </w:r>
      <w:bookmarkStart w:id="34" w:name="Bookmark_I5PWW1G22N1RBH0050000400"/>
      <w:bookmarkEnd w:id="34"/>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https://advance.lexis.com/api/document?collection=cases&amp;id=urn:contentItem:4F5V-FHR0-0038-X300-00000-00&amp;context=</w:instrText>
      </w:r>
      <w:r>
        <w:rPr>
          <w:rFonts w:ascii="Times" w:eastAsia="Times" w:hAnsi="Times" w:cs="Times"/>
          <w:color w:val="000000"/>
          <w:sz w:val="20"/>
        </w:rPr>
        <w:fldChar w:fldCharType="separate"/>
      </w:r>
      <w:r>
        <w:rPr>
          <w:rFonts w:ascii="Times" w:eastAsia="Times" w:hAnsi="Times" w:cs="Times"/>
          <w:i/>
          <w:color w:val="0077CC"/>
          <w:sz w:val="20"/>
          <w:u w:val="single"/>
        </w:rPr>
        <w:t>Knievel v. ESPN</w:t>
      </w:r>
      <w:r>
        <w:rPr>
          <w:rFonts w:ascii="Times" w:eastAsia="Times" w:hAnsi="Times" w:cs="Times"/>
          <w:color w:val="000000"/>
          <w:sz w:val="20"/>
        </w:rPr>
        <w:fldChar w:fldCharType="end"/>
      </w:r>
      <w:hyperlink r:id="rId34" w:history="1">
        <w:r>
          <w:rPr>
            <w:rFonts w:ascii="Times" w:eastAsia="Times" w:hAnsi="Times" w:cs="Times"/>
            <w:i/>
            <w:color w:val="0077CC"/>
            <w:sz w:val="20"/>
            <w:u w:val="single"/>
          </w:rPr>
          <w:t>, 393 F.3d 1068, 1072 (9th Cir. 2005)</w:t>
        </w:r>
      </w:hyperlink>
      <w:r>
        <w:rPr>
          <w:rFonts w:ascii="Times" w:eastAsia="Times" w:hAnsi="Times" w:cs="Times"/>
          <w:color w:val="000000"/>
          <w:sz w:val="20"/>
        </w:rPr>
        <w:t>.</w:t>
      </w:r>
    </w:p>
    <w:p w14:paraId="0B77CB22" w14:textId="77777777" w:rsidR="00624C73" w:rsidRDefault="006F76E3">
      <w:pPr>
        <w:pStyle w:val="Normal0"/>
        <w:widowControl w:val="0"/>
        <w:spacing w:before="240" w:line="260" w:lineRule="atLeast"/>
      </w:pPr>
      <w:r>
        <w:br/>
      </w:r>
      <w:r>
        <w:rPr>
          <w:rFonts w:ascii="Times" w:eastAsia="Times" w:hAnsi="Times" w:cs="Times"/>
          <w:b/>
          <w:color w:val="000000"/>
          <w:sz w:val="20"/>
        </w:rPr>
        <w:t>IV. DISCUSSION</w:t>
      </w:r>
    </w:p>
    <w:p w14:paraId="0DB89865" w14:textId="77777777" w:rsidR="00624C73" w:rsidRDefault="006F76E3">
      <w:pPr>
        <w:pStyle w:val="Normal0"/>
        <w:widowControl w:val="0"/>
        <w:spacing w:before="240" w:line="260" w:lineRule="atLeast"/>
      </w:pPr>
      <w:r>
        <w:br/>
      </w:r>
      <w:r>
        <w:rPr>
          <w:rFonts w:ascii="Times" w:eastAsia="Times" w:hAnsi="Times" w:cs="Times"/>
          <w:b/>
          <w:color w:val="000000"/>
          <w:sz w:val="20"/>
        </w:rPr>
        <w:t>A. IDEA Exhaustion</w:t>
      </w:r>
    </w:p>
    <w:p w14:paraId="7DBB0147" w14:textId="77777777" w:rsidR="00624C73" w:rsidRDefault="006F76E3">
      <w:pPr>
        <w:pStyle w:val="Normal0"/>
        <w:widowControl w:val="0"/>
        <w:spacing w:before="200" w:line="260" w:lineRule="atLeast"/>
        <w:jc w:val="both"/>
      </w:pPr>
      <w:bookmarkStart w:id="35" w:name="Bookmark_para_8"/>
      <w:bookmarkEnd w:id="35"/>
      <w:r>
        <w:rPr>
          <w:rFonts w:ascii="Times" w:eastAsia="Times" w:hAnsi="Times" w:cs="Times"/>
          <w:color w:val="000000"/>
          <w:sz w:val="20"/>
        </w:rPr>
        <w:t>At the core of Defendants' motion is the assertion that Plaintiffs failed to exhaust their administrative remedies before bringing suit.</w:t>
      </w:r>
    </w:p>
    <w:p w14:paraId="0A2CEF8A" w14:textId="77777777" w:rsidR="00624C73" w:rsidRDefault="006F76E3">
      <w:pPr>
        <w:pStyle w:val="Normal0"/>
        <w:widowControl w:val="0"/>
        <w:spacing w:before="240" w:line="260" w:lineRule="atLeast"/>
        <w:jc w:val="both"/>
      </w:pPr>
      <w:bookmarkStart w:id="36" w:name="Bookmark_para_9"/>
      <w:bookmarkStart w:id="37" w:name="Bookmark_I5PWW1G22SF8470030000400"/>
      <w:bookmarkEnd w:id="36"/>
      <w:bookmarkEnd w:id="37"/>
      <w:r>
        <w:rPr>
          <w:rFonts w:ascii="Times" w:eastAsia="Times" w:hAnsi="Times" w:cs="Times"/>
          <w:color w:val="000000"/>
          <w:sz w:val="20"/>
        </w:rPr>
        <w:t xml:space="preserve">"The IDEA is a comprehensive educational scheme, conferring on disabled students a substantive right to public education and providing financial assistance to enable states to meet their educational needs." </w:t>
      </w:r>
      <w:bookmarkStart w:id="38" w:name="Bookmark_I5PWW1G22SF8470020000400"/>
      <w:bookmarkEnd w:id="38"/>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https://advance.lexis.com/api/document?collection=cases&amp;id=urn:contentItem:3S4X-34T0-008H-V2S8-00000-00&amp;context=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Hoeft v. Tucscon Unified Sch. Dist.</w:t>
      </w:r>
      <w:r>
        <w:rPr>
          <w:rFonts w:ascii="Times" w:eastAsia="Times" w:hAnsi="Times" w:cs="Times"/>
          <w:color w:val="000000"/>
          <w:sz w:val="20"/>
        </w:rPr>
        <w:fldChar w:fldCharType="end"/>
      </w:r>
      <w:hyperlink r:id="rId35" w:history="1">
        <w:r>
          <w:rPr>
            <w:rFonts w:ascii="Times" w:eastAsia="Times" w:hAnsi="Times" w:cs="Times"/>
            <w:i/>
            <w:color w:val="0077CC"/>
            <w:sz w:val="20"/>
            <w:u w:val="single"/>
          </w:rPr>
          <w:t>, 967 F.2d 1298, 1300 (9th Cir. 1992)</w:t>
        </w:r>
      </w:hyperlink>
      <w:r>
        <w:rPr>
          <w:rFonts w:ascii="Times" w:eastAsia="Times" w:hAnsi="Times" w:cs="Times"/>
          <w:color w:val="000000"/>
          <w:sz w:val="20"/>
        </w:rPr>
        <w:t xml:space="preserve"> (citing </w:t>
      </w:r>
      <w:bookmarkStart w:id="39" w:name="Bookmark_I5PWW1G22SF8470040000400"/>
      <w:bookmarkEnd w:id="39"/>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https://advance.lexis.com/api/document?collection=cases&amp;id=urn:contentItem:3S4X-FXN0-003B-413V-00000-00&amp;context=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Honig v. Doe</w:t>
      </w:r>
      <w:r>
        <w:rPr>
          <w:rFonts w:ascii="Times" w:eastAsia="Times" w:hAnsi="Times" w:cs="Times"/>
          <w:color w:val="000000"/>
          <w:sz w:val="20"/>
        </w:rPr>
        <w:fldChar w:fldCharType="end"/>
      </w:r>
      <w:hyperlink r:id="rId36" w:history="1">
        <w:r>
          <w:rPr>
            <w:rFonts w:ascii="Times" w:eastAsia="Times" w:hAnsi="Times" w:cs="Times"/>
            <w:i/>
            <w:color w:val="0077CC"/>
            <w:sz w:val="20"/>
            <w:u w:val="single"/>
          </w:rPr>
          <w:t>, 484 U.S. 305, 310, 108 S. Ct. 592, 98 L. Ed. 2d 686 (1988))</w:t>
        </w:r>
      </w:hyperlink>
      <w:r>
        <w:rPr>
          <w:rFonts w:ascii="Times" w:eastAsia="Times" w:hAnsi="Times" w:cs="Times"/>
          <w:color w:val="000000"/>
          <w:sz w:val="20"/>
        </w:rPr>
        <w:t>. Federal funds are dependent on states "implementing] policies assuring a 'free appropriate public</w:t>
      </w:r>
      <w:r>
        <w:rPr>
          <w:rFonts w:ascii="Times" w:eastAsia="Times" w:hAnsi="Times" w:cs="Times"/>
          <w:b/>
          <w:color w:val="000000"/>
          <w:sz w:val="20"/>
        </w:rPr>
        <w:t> [*6] </w:t>
      </w:r>
      <w:r>
        <w:rPr>
          <w:rFonts w:ascii="Times" w:eastAsia="Times" w:hAnsi="Times" w:cs="Times"/>
          <w:color w:val="000000"/>
          <w:sz w:val="20"/>
        </w:rPr>
        <w:t xml:space="preserve"> education,' sometimes referred to as a 'FAPE,' for all children with disabilities." </w:t>
      </w:r>
      <w:hyperlink r:id="rId37" w:history="1">
        <w:r>
          <w:rPr>
            <w:rFonts w:ascii="Times" w:eastAsia="Times" w:hAnsi="Times" w:cs="Times"/>
            <w:i/>
            <w:color w:val="0077CC"/>
            <w:sz w:val="20"/>
            <w:u w:val="single"/>
          </w:rPr>
          <w:t>20 U.S.C. § 1412(a)</w:t>
        </w:r>
      </w:hyperlink>
      <w:r>
        <w:rPr>
          <w:rFonts w:ascii="Times" w:eastAsia="Times" w:hAnsi="Times" w:cs="Times"/>
          <w:color w:val="000000"/>
          <w:sz w:val="20"/>
        </w:rPr>
        <w:t xml:space="preserve">. States that participate in the IDEA are required to provide students with disabilities with an IEP in furtherance of its goal of providing students with an appropriate public education. </w:t>
      </w:r>
      <w:hyperlink r:id="rId38" w:history="1">
        <w:r>
          <w:rPr>
            <w:rFonts w:ascii="Times" w:eastAsia="Times" w:hAnsi="Times" w:cs="Times"/>
            <w:i/>
            <w:color w:val="0077CC"/>
            <w:sz w:val="20"/>
            <w:u w:val="single"/>
          </w:rPr>
          <w:t>20 U.S.C. § 1412(a)(1)(A)</w:t>
        </w:r>
      </w:hyperlink>
      <w:r>
        <w:rPr>
          <w:rFonts w:ascii="Times" w:eastAsia="Times" w:hAnsi="Times" w:cs="Times"/>
          <w:color w:val="000000"/>
          <w:sz w:val="20"/>
        </w:rPr>
        <w:t xml:space="preserve">, </w:t>
      </w:r>
      <w:hyperlink r:id="rId39" w:history="1">
        <w:r>
          <w:rPr>
            <w:rFonts w:ascii="Times" w:eastAsia="Times" w:hAnsi="Times" w:cs="Times"/>
            <w:i/>
            <w:color w:val="0077CC"/>
            <w:sz w:val="20"/>
            <w:u w:val="single"/>
          </w:rPr>
          <w:t>(a)(4)</w:t>
        </w:r>
      </w:hyperlink>
      <w:r>
        <w:rPr>
          <w:rFonts w:ascii="Times" w:eastAsia="Times" w:hAnsi="Times" w:cs="Times"/>
          <w:color w:val="000000"/>
          <w:sz w:val="20"/>
        </w:rPr>
        <w:t>.</w:t>
      </w:r>
    </w:p>
    <w:p w14:paraId="78EE4697" w14:textId="77777777" w:rsidR="00624C73" w:rsidRDefault="006F76E3">
      <w:pPr>
        <w:pStyle w:val="Normal0"/>
        <w:widowControl w:val="0"/>
        <w:spacing w:before="240" w:line="260" w:lineRule="atLeast"/>
        <w:jc w:val="both"/>
      </w:pPr>
      <w:bookmarkStart w:id="40" w:name="Bookmark_para_10"/>
      <w:bookmarkStart w:id="41" w:name="Bookmark_I5PWW1G22HM67R0020000400"/>
      <w:bookmarkEnd w:id="40"/>
      <w:bookmarkEnd w:id="41"/>
      <w:r>
        <w:rPr>
          <w:rFonts w:ascii="Times" w:eastAsia="Times" w:hAnsi="Times" w:cs="Times"/>
          <w:color w:val="000000"/>
          <w:sz w:val="20"/>
        </w:rPr>
        <w:t xml:space="preserve">The IDEA also "provides procedural safeguards to allow parental involvement concerning the child's educational program and allows parents to obtain administrative and </w:t>
      </w:r>
      <w:r>
        <w:rPr>
          <w:rFonts w:ascii="Times" w:eastAsia="Times" w:hAnsi="Times" w:cs="Times"/>
          <w:color w:val="000000"/>
          <w:sz w:val="20"/>
        </w:rPr>
        <w:lastRenderedPageBreak/>
        <w:t xml:space="preserve">judicial review of decisions they deem unsatisfactory or inappropriate." </w:t>
      </w:r>
      <w:bookmarkStart w:id="42" w:name="Bookmark_I5PWW1G22HM67R0010000400"/>
      <w:bookmarkEnd w:id="42"/>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https://advance.lexis.com/api/document?collection=cases&amp;id=urn:contentItem:558R-4BV1-F04C-T1BW-00000-00&amp;context=</w:instrText>
      </w:r>
      <w:r>
        <w:rPr>
          <w:rFonts w:ascii="Times" w:eastAsia="Times" w:hAnsi="Times" w:cs="Times"/>
          <w:color w:val="000000"/>
          <w:sz w:val="20"/>
        </w:rPr>
        <w:fldChar w:fldCharType="separate"/>
      </w:r>
      <w:r>
        <w:rPr>
          <w:rFonts w:ascii="Times" w:eastAsia="Times" w:hAnsi="Times" w:cs="Times"/>
          <w:i/>
          <w:color w:val="0077CC"/>
          <w:sz w:val="20"/>
          <w:u w:val="single"/>
        </w:rPr>
        <w:t>Cayla R. v. Morgan Hill Unified School Dist.</w:t>
      </w:r>
      <w:r>
        <w:rPr>
          <w:rFonts w:ascii="Times" w:eastAsia="Times" w:hAnsi="Times" w:cs="Times"/>
          <w:color w:val="000000"/>
          <w:sz w:val="20"/>
        </w:rPr>
        <w:fldChar w:fldCharType="end"/>
      </w:r>
      <w:hyperlink r:id="rId40" w:history="1">
        <w:r>
          <w:rPr>
            <w:rFonts w:ascii="Times" w:eastAsia="Times" w:hAnsi="Times" w:cs="Times"/>
            <w:i/>
            <w:color w:val="0077CC"/>
            <w:sz w:val="20"/>
            <w:u w:val="single"/>
          </w:rPr>
          <w:t>, No. 5:10-CV-04312 EJD, 2012 U.S. Dist. LEXIS 42239, 2012 WL 1038664, at *3 (N.D. Cal. March 27, 2012)</w:t>
        </w:r>
      </w:hyperlink>
      <w:r>
        <w:rPr>
          <w:rFonts w:ascii="Times" w:eastAsia="Times" w:hAnsi="Times" w:cs="Times"/>
          <w:color w:val="000000"/>
          <w:sz w:val="20"/>
        </w:rPr>
        <w:t xml:space="preserve"> (citing </w:t>
      </w:r>
      <w:bookmarkStart w:id="43" w:name="Bookmark_I5PWW1G22HM67R0030000400"/>
      <w:bookmarkEnd w:id="43"/>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https://advance.lexis.com/api/document?collection=cases&amp;id=urn:contentItem:3S4X-FXN0-003B-413V-00000-00&amp;context=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Honig v. Doe</w:t>
      </w:r>
      <w:r>
        <w:rPr>
          <w:rFonts w:ascii="Times" w:eastAsia="Times" w:hAnsi="Times" w:cs="Times"/>
          <w:color w:val="000000"/>
          <w:sz w:val="20"/>
        </w:rPr>
        <w:fldChar w:fldCharType="end"/>
      </w:r>
      <w:hyperlink r:id="rId41" w:history="1">
        <w:r>
          <w:rPr>
            <w:rFonts w:ascii="Times" w:eastAsia="Times" w:hAnsi="Times" w:cs="Times"/>
            <w:i/>
            <w:color w:val="0077CC"/>
            <w:sz w:val="20"/>
            <w:u w:val="single"/>
          </w:rPr>
          <w:t>, 484 U.S. 305, 311-12, 108 S. Ct. 592, 98 L. Ed. 2d 686 (1988))</w:t>
        </w:r>
      </w:hyperlink>
      <w:r>
        <w:rPr>
          <w:rFonts w:ascii="Times" w:eastAsia="Times" w:hAnsi="Times" w:cs="Times"/>
          <w:color w:val="000000"/>
          <w:sz w:val="20"/>
        </w:rPr>
        <w:t>.</w:t>
      </w:r>
    </w:p>
    <w:p w14:paraId="6816F74E" w14:textId="77777777" w:rsidR="00624C73" w:rsidRDefault="006F76E3">
      <w:pPr>
        <w:pStyle w:val="Normal0"/>
        <w:widowControl w:val="0"/>
        <w:spacing w:before="200" w:line="260" w:lineRule="atLeast"/>
        <w:jc w:val="both"/>
      </w:pPr>
      <w:bookmarkStart w:id="44" w:name="Bookmark_para_11"/>
      <w:bookmarkStart w:id="45" w:name="Bookmark_I5PWW1G22D6NDM0010000400"/>
      <w:bookmarkEnd w:id="44"/>
      <w:bookmarkEnd w:id="45"/>
      <w:r>
        <w:rPr>
          <w:rFonts w:ascii="Times" w:eastAsia="Times" w:hAnsi="Times" w:cs="Times"/>
          <w:color w:val="000000"/>
          <w:sz w:val="20"/>
        </w:rPr>
        <w:t xml:space="preserve">The IDEA also contains an exhaustion requirement that, absent certain exceptions, must be satisfied before a plaintiff files a lawsuit. </w:t>
      </w:r>
      <w:r>
        <w:rPr>
          <w:rFonts w:ascii="Times" w:eastAsia="Times" w:hAnsi="Times" w:cs="Times"/>
          <w:i/>
          <w:color w:val="000000"/>
          <w:sz w:val="20"/>
        </w:rPr>
        <w:t>20 U.S.C. § 1415</w:t>
      </w:r>
      <w:r>
        <w:rPr>
          <w:rFonts w:ascii="Times" w:eastAsia="Times" w:hAnsi="Times" w:cs="Times"/>
          <w:color w:val="000000"/>
          <w:sz w:val="20"/>
        </w:rPr>
        <w:t xml:space="preserve">. The required pre-litigation steps include a "due process complaint notice," "a meeting with the parents and the relevant member or members of the IEP Team who have specific knowledge of the facts identified in the complaint," and "an impartial due process hearing." </w:t>
      </w:r>
      <w:r>
        <w:rPr>
          <w:rFonts w:ascii="Times" w:eastAsia="Times" w:hAnsi="Times" w:cs="Times"/>
          <w:color w:val="000000"/>
          <w:sz w:val="20"/>
          <w:u w:val="single"/>
        </w:rPr>
        <w:t>Id.</w:t>
      </w:r>
      <w:r>
        <w:rPr>
          <w:rFonts w:ascii="Times" w:eastAsia="Times" w:hAnsi="Times" w:cs="Times"/>
          <w:color w:val="000000"/>
          <w:sz w:val="20"/>
        </w:rPr>
        <w:t xml:space="preserve"> The IDEA's exhaustion requirement applies even when the civil action is brought under another law if the suit "'seek[s] relief that is also available' under the IDEA." </w:t>
      </w:r>
      <w:bookmarkStart w:id="46" w:name="Bookmark_I5PWW1G22HM67R0050000400"/>
      <w:bookmarkEnd w:id="46"/>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https://advance.lexis.com/api/document?collection=cases&amp;id=urn:contentItem:558R-4BV1-F04C-T1BW-00000-00&amp;context=</w:instrText>
      </w:r>
      <w:r>
        <w:rPr>
          <w:rFonts w:ascii="Times" w:eastAsia="Times" w:hAnsi="Times" w:cs="Times"/>
          <w:color w:val="000000"/>
          <w:sz w:val="20"/>
        </w:rPr>
        <w:fldChar w:fldCharType="separate"/>
      </w:r>
      <w:r>
        <w:rPr>
          <w:rFonts w:ascii="Times" w:eastAsia="Times" w:hAnsi="Times" w:cs="Times"/>
          <w:i/>
          <w:color w:val="0077CC"/>
          <w:sz w:val="20"/>
          <w:u w:val="single"/>
        </w:rPr>
        <w:t>Cayla R.</w:t>
      </w:r>
      <w:r>
        <w:rPr>
          <w:rFonts w:ascii="Times" w:eastAsia="Times" w:hAnsi="Times" w:cs="Times"/>
          <w:color w:val="000000"/>
          <w:sz w:val="20"/>
        </w:rPr>
        <w:fldChar w:fldCharType="end"/>
      </w:r>
      <w:hyperlink r:id="rId42" w:history="1">
        <w:r>
          <w:rPr>
            <w:rFonts w:ascii="Times" w:eastAsia="Times" w:hAnsi="Times" w:cs="Times"/>
            <w:i/>
            <w:color w:val="0077CC"/>
            <w:sz w:val="20"/>
            <w:u w:val="single"/>
          </w:rPr>
          <w:t>, 2012 U.S. Dist. LEXIS 42239, 2012 WL 1038664, at *3</w:t>
        </w:r>
      </w:hyperlink>
      <w:r>
        <w:rPr>
          <w:rFonts w:ascii="Times" w:eastAsia="Times" w:hAnsi="Times" w:cs="Times"/>
          <w:color w:val="000000"/>
          <w:sz w:val="20"/>
        </w:rPr>
        <w:t xml:space="preserve"> (quoting </w:t>
      </w:r>
      <w:bookmarkStart w:id="47" w:name="Bookmark_I5PWW1G22D6NDM0020000400"/>
      <w:bookmarkEnd w:id="47"/>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https://advance.lexis.com/api/document?collection=cases&amp;id=urn:contentItem:82V0-C8G1-652R-81HY-00000-00&amp;context=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Payne</w:t>
      </w:r>
      <w:r>
        <w:rPr>
          <w:rFonts w:ascii="Times" w:eastAsia="Times" w:hAnsi="Times" w:cs="Times"/>
          <w:color w:val="000000"/>
          <w:sz w:val="20"/>
        </w:rPr>
        <w:fldChar w:fldCharType="end"/>
      </w:r>
      <w:hyperlink r:id="rId43" w:history="1">
        <w:r>
          <w:rPr>
            <w:rFonts w:ascii="Times" w:eastAsia="Times" w:hAnsi="Times" w:cs="Times"/>
            <w:i/>
            <w:color w:val="0077CC"/>
            <w:sz w:val="20"/>
            <w:u w:val="single"/>
          </w:rPr>
          <w:t>, 653 F.3d at 872</w:t>
        </w:r>
      </w:hyperlink>
      <w:r>
        <w:rPr>
          <w:rFonts w:ascii="Times" w:eastAsia="Times" w:hAnsi="Times" w:cs="Times"/>
          <w:color w:val="000000"/>
          <w:sz w:val="20"/>
        </w:rPr>
        <w:t xml:space="preserve">); </w:t>
      </w:r>
      <w:r>
        <w:rPr>
          <w:rFonts w:ascii="Times" w:eastAsia="Times" w:hAnsi="Times" w:cs="Times"/>
          <w:i/>
          <w:color w:val="000000"/>
          <w:sz w:val="20"/>
        </w:rPr>
        <w:t>20 U.S.C. § 1415(l)</w:t>
      </w:r>
      <w:r>
        <w:rPr>
          <w:rFonts w:ascii="Times" w:eastAsia="Times" w:hAnsi="Times" w:cs="Times"/>
          <w:color w:val="000000"/>
          <w:sz w:val="20"/>
        </w:rPr>
        <w:t xml:space="preserve"> ("before the filing of a civil action</w:t>
      </w:r>
      <w:r>
        <w:rPr>
          <w:rFonts w:ascii="Times" w:eastAsia="Times" w:hAnsi="Times" w:cs="Times"/>
          <w:b/>
          <w:color w:val="000000"/>
          <w:sz w:val="20"/>
        </w:rPr>
        <w:t> [*7] </w:t>
      </w:r>
      <w:r>
        <w:rPr>
          <w:rFonts w:ascii="Times" w:eastAsia="Times" w:hAnsi="Times" w:cs="Times"/>
          <w:color w:val="000000"/>
          <w:sz w:val="20"/>
        </w:rPr>
        <w:t xml:space="preserve"> under such laws seeking relief that is also available under this subchapter, the procedures under </w:t>
      </w:r>
      <w:r>
        <w:rPr>
          <w:rFonts w:ascii="Times" w:eastAsia="Times" w:hAnsi="Times" w:cs="Times"/>
          <w:i/>
          <w:color w:val="000000"/>
          <w:sz w:val="20"/>
        </w:rPr>
        <w:t>subsections (f)</w:t>
      </w:r>
      <w:r>
        <w:rPr>
          <w:rFonts w:ascii="Times" w:eastAsia="Times" w:hAnsi="Times" w:cs="Times"/>
          <w:color w:val="000000"/>
          <w:sz w:val="20"/>
        </w:rPr>
        <w:t xml:space="preserve"> and </w:t>
      </w:r>
      <w:r>
        <w:rPr>
          <w:rFonts w:ascii="Times" w:eastAsia="Times" w:hAnsi="Times" w:cs="Times"/>
          <w:i/>
          <w:color w:val="000000"/>
          <w:sz w:val="20"/>
        </w:rPr>
        <w:t>(g)</w:t>
      </w:r>
      <w:r>
        <w:rPr>
          <w:rFonts w:ascii="Times" w:eastAsia="Times" w:hAnsi="Times" w:cs="Times"/>
          <w:color w:val="000000"/>
          <w:sz w:val="20"/>
        </w:rPr>
        <w:t xml:space="preserve"> shall be exhausted to the same extent as would be required had the action been brought under this subchapter").</w:t>
      </w:r>
    </w:p>
    <w:p w14:paraId="541A4D44" w14:textId="77777777" w:rsidR="00624C73" w:rsidRDefault="006F76E3">
      <w:pPr>
        <w:pStyle w:val="Normal0"/>
        <w:widowControl w:val="0"/>
        <w:spacing w:before="240" w:line="260" w:lineRule="atLeast"/>
        <w:jc w:val="both"/>
      </w:pPr>
      <w:bookmarkStart w:id="48" w:name="Bookmark_para_12"/>
      <w:bookmarkStart w:id="49" w:name="Bookmark_I5PWW1G22D6NDM0050000400"/>
      <w:bookmarkStart w:id="50" w:name="Bookmark_I5PWW1G228T4SM0040000400"/>
      <w:bookmarkEnd w:id="48"/>
      <w:bookmarkEnd w:id="49"/>
      <w:bookmarkEnd w:id="50"/>
      <w:r>
        <w:rPr>
          <w:rFonts w:ascii="Times" w:eastAsia="Times" w:hAnsi="Times" w:cs="Times"/>
          <w:color w:val="000000"/>
          <w:sz w:val="20"/>
        </w:rPr>
        <w:t xml:space="preserve">"The exhaustion doctrine embodies the notion that 'agencies, not the courts, ought to have primary responsibility for the programs that Congress has charged them to administer.'" </w:t>
      </w:r>
      <w:bookmarkStart w:id="51" w:name="Bookmark_I5PWW1G22D6NDM0040000400"/>
      <w:bookmarkEnd w:id="51"/>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https://advance.lexis.com/api/document?collection=cases&amp;id=urn:contentItem:3S4X-34T0-008H-V2S8-00000-00&amp;context=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Hoeft v. Tucson Unified Sch. Dist.</w:t>
      </w:r>
      <w:r>
        <w:rPr>
          <w:rFonts w:ascii="Times" w:eastAsia="Times" w:hAnsi="Times" w:cs="Times"/>
          <w:color w:val="000000"/>
          <w:sz w:val="20"/>
        </w:rPr>
        <w:fldChar w:fldCharType="end"/>
      </w:r>
      <w:hyperlink r:id="rId44" w:history="1">
        <w:r>
          <w:rPr>
            <w:rFonts w:ascii="Times" w:eastAsia="Times" w:hAnsi="Times" w:cs="Times"/>
            <w:i/>
            <w:color w:val="0077CC"/>
            <w:sz w:val="20"/>
            <w:u w:val="single"/>
          </w:rPr>
          <w:t>, 967 F.2d 1298, 1303 (9th Cir. 1992)</w:t>
        </w:r>
      </w:hyperlink>
      <w:r>
        <w:rPr>
          <w:rFonts w:ascii="Times" w:eastAsia="Times" w:hAnsi="Times" w:cs="Times"/>
          <w:color w:val="000000"/>
          <w:sz w:val="20"/>
        </w:rPr>
        <w:t xml:space="preserve"> (quoting </w:t>
      </w:r>
      <w:bookmarkStart w:id="52" w:name="Bookmark_I5PWW1G228T4SM0010000400"/>
      <w:bookmarkEnd w:id="52"/>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https://advance.lexis.com/api/document?collection=cases&amp;id=urn:contentItem:3S65-KJK0-003B-R4X8-00000-00&amp;context=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McCarthy v. Madigan</w:t>
      </w:r>
      <w:r>
        <w:rPr>
          <w:rFonts w:ascii="Times" w:eastAsia="Times" w:hAnsi="Times" w:cs="Times"/>
          <w:color w:val="000000"/>
          <w:sz w:val="20"/>
        </w:rPr>
        <w:fldChar w:fldCharType="end"/>
      </w:r>
      <w:hyperlink r:id="rId45" w:history="1">
        <w:r>
          <w:rPr>
            <w:rFonts w:ascii="Times" w:eastAsia="Times" w:hAnsi="Times" w:cs="Times"/>
            <w:i/>
            <w:color w:val="0077CC"/>
            <w:sz w:val="20"/>
            <w:u w:val="single"/>
          </w:rPr>
          <w:t>, 503 U.S. 140, 144, 112 S. Ct. 1081, 117 L. Ed. 2d 291 (1992))</w:t>
        </w:r>
      </w:hyperlink>
      <w:r>
        <w:rPr>
          <w:rFonts w:ascii="Times" w:eastAsia="Times" w:hAnsi="Times" w:cs="Times"/>
          <w:color w:val="000000"/>
          <w:sz w:val="20"/>
        </w:rPr>
        <w:t xml:space="preserve">. "The IDEA's exhaustion requirement also recognizes the traditionally strong state and local interest in education, as reflected in the statute's emphasis on state and local responsibility." </w:t>
      </w:r>
      <w:r>
        <w:rPr>
          <w:rFonts w:ascii="Times" w:eastAsia="Times" w:hAnsi="Times" w:cs="Times"/>
          <w:color w:val="000000"/>
          <w:sz w:val="20"/>
          <w:u w:val="single"/>
        </w:rPr>
        <w:t>Id.</w:t>
      </w:r>
      <w:r>
        <w:rPr>
          <w:rFonts w:ascii="Times" w:eastAsia="Times" w:hAnsi="Times" w:cs="Times"/>
          <w:color w:val="000000"/>
          <w:sz w:val="20"/>
        </w:rPr>
        <w:t xml:space="preserve"> The exhaustion provision is meant "to allow state and local agencies to exercise discretion and education expertise by giving 'agencies the first opportunity to correct shortcomings in their educational programs[.]'" </w:t>
      </w:r>
      <w:bookmarkStart w:id="53" w:name="Bookmark_I5PWW1G228T4SM0030000400"/>
      <w:bookmarkEnd w:id="53"/>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https://advance.lexis.com/api/document?collection=cases&amp;id=urn:contentItem:558R-4BV1-F04C-T1BW-00000-00&amp;context=</w:instrText>
      </w:r>
      <w:r>
        <w:rPr>
          <w:rFonts w:ascii="Times" w:eastAsia="Times" w:hAnsi="Times" w:cs="Times"/>
          <w:color w:val="000000"/>
          <w:sz w:val="20"/>
        </w:rPr>
        <w:fldChar w:fldCharType="separate"/>
      </w:r>
      <w:r>
        <w:rPr>
          <w:rFonts w:ascii="Times" w:eastAsia="Times" w:hAnsi="Times" w:cs="Times"/>
          <w:i/>
          <w:color w:val="0077CC"/>
          <w:sz w:val="20"/>
          <w:u w:val="single"/>
        </w:rPr>
        <w:t>Cayla R.</w:t>
      </w:r>
      <w:r>
        <w:rPr>
          <w:rFonts w:ascii="Times" w:eastAsia="Times" w:hAnsi="Times" w:cs="Times"/>
          <w:color w:val="000000"/>
          <w:sz w:val="20"/>
        </w:rPr>
        <w:fldChar w:fldCharType="end"/>
      </w:r>
      <w:hyperlink r:id="rId46" w:history="1">
        <w:r>
          <w:rPr>
            <w:rFonts w:ascii="Times" w:eastAsia="Times" w:hAnsi="Times" w:cs="Times"/>
            <w:i/>
            <w:color w:val="0077CC"/>
            <w:sz w:val="20"/>
            <w:u w:val="single"/>
          </w:rPr>
          <w:t>, 2012 U.S. Dist. LEXIS 42239, 2012 WL 1038664, at *4</w:t>
        </w:r>
      </w:hyperlink>
      <w:r>
        <w:rPr>
          <w:rFonts w:ascii="Times" w:eastAsia="Times" w:hAnsi="Times" w:cs="Times"/>
          <w:color w:val="000000"/>
          <w:sz w:val="20"/>
        </w:rPr>
        <w:t xml:space="preserve"> (quoting </w:t>
      </w:r>
      <w:bookmarkStart w:id="54" w:name="Bookmark_I5PWW1G228T4SM0050000400"/>
      <w:bookmarkEnd w:id="54"/>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https://advance.lexis.com/api/document?collection=cases&amp;id=urn:contentItem:82V0-C8G1-652R-81HY-00000-00&amp;context=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Payne</w:t>
      </w:r>
      <w:r>
        <w:rPr>
          <w:rFonts w:ascii="Times" w:eastAsia="Times" w:hAnsi="Times" w:cs="Times"/>
          <w:color w:val="000000"/>
          <w:sz w:val="20"/>
        </w:rPr>
        <w:fldChar w:fldCharType="end"/>
      </w:r>
      <w:hyperlink r:id="rId47" w:history="1">
        <w:r>
          <w:rPr>
            <w:rFonts w:ascii="Times" w:eastAsia="Times" w:hAnsi="Times" w:cs="Times"/>
            <w:i/>
            <w:color w:val="0077CC"/>
            <w:sz w:val="20"/>
            <w:u w:val="single"/>
          </w:rPr>
          <w:t>, 653 F.3d at 875-76</w:t>
        </w:r>
      </w:hyperlink>
      <w:r>
        <w:rPr>
          <w:rFonts w:ascii="Times" w:eastAsia="Times" w:hAnsi="Times" w:cs="Times"/>
          <w:color w:val="000000"/>
          <w:sz w:val="20"/>
        </w:rPr>
        <w:t>)).</w:t>
      </w:r>
    </w:p>
    <w:p w14:paraId="1013130E" w14:textId="77777777" w:rsidR="00624C73" w:rsidRDefault="006F76E3">
      <w:pPr>
        <w:pStyle w:val="Normal0"/>
        <w:widowControl w:val="0"/>
        <w:spacing w:before="200" w:line="260" w:lineRule="atLeast"/>
        <w:jc w:val="both"/>
      </w:pPr>
      <w:bookmarkStart w:id="55" w:name="Bookmark_para_13"/>
      <w:bookmarkEnd w:id="55"/>
      <w:r>
        <w:rPr>
          <w:rFonts w:ascii="Times" w:eastAsia="Times" w:hAnsi="Times" w:cs="Times"/>
          <w:color w:val="000000"/>
          <w:sz w:val="20"/>
        </w:rPr>
        <w:t>Defendants contend that Plaintiffs have neither complied with the IDEA's administrative exhaustion requirement to obtain and conclude a due process hearing nor presented an adequate reason to be excused from that requirement. ECF No. 46 at 6. Plaintiffs respond that exhaustion is not a jurisdictional requirement; that because their failure to exhaust does not appear on</w:t>
      </w:r>
      <w:r>
        <w:rPr>
          <w:rFonts w:ascii="Times" w:eastAsia="Times" w:hAnsi="Times" w:cs="Times"/>
          <w:b/>
          <w:color w:val="000000"/>
          <w:sz w:val="20"/>
        </w:rPr>
        <w:t> [*8] </w:t>
      </w:r>
      <w:r>
        <w:rPr>
          <w:rFonts w:ascii="Times" w:eastAsia="Times" w:hAnsi="Times" w:cs="Times"/>
          <w:color w:val="000000"/>
          <w:sz w:val="20"/>
        </w:rPr>
        <w:t xml:space="preserve"> the face of the complaint, it cannot be addressed until summary judgment; and that Plaintiffs are excused from exhausting their administrative remedies because it would be futile and inadequate to do so. ECF No. 55 at 7.</w:t>
      </w:r>
    </w:p>
    <w:p w14:paraId="46CEC266" w14:textId="77777777" w:rsidR="00624C73" w:rsidRDefault="006F76E3">
      <w:pPr>
        <w:pStyle w:val="Normal0"/>
        <w:widowControl w:val="0"/>
        <w:spacing w:before="240" w:line="260" w:lineRule="atLeast"/>
        <w:jc w:val="both"/>
      </w:pPr>
      <w:bookmarkStart w:id="56" w:name="Bookmark_para_14"/>
      <w:bookmarkStart w:id="57" w:name="Bookmark_I1M5CC48R87000YFN4200001"/>
      <w:bookmarkStart w:id="58" w:name="Bookmark_I5PWW1G22SF8490030000400"/>
      <w:bookmarkEnd w:id="56"/>
      <w:bookmarkEnd w:id="57"/>
      <w:bookmarkEnd w:id="58"/>
      <w:r>
        <w:rPr>
          <w:rFonts w:ascii="Times" w:eastAsia="Times" w:hAnsi="Times" w:cs="Times"/>
          <w:color w:val="000000"/>
          <w:sz w:val="20"/>
        </w:rPr>
        <w:lastRenderedPageBreak/>
        <w:t xml:space="preserve">Defendants are correct that the requirement is not jurisdictional. </w:t>
      </w:r>
      <w:bookmarkStart w:id="59" w:name="Bookmark_I5PWW1G22SF8490050000400"/>
      <w:bookmarkEnd w:id="59"/>
      <w:r>
        <w:rPr>
          <w:rFonts w:ascii="Times" w:eastAsia="Times" w:hAnsi="Times" w:cs="Times"/>
          <w:color w:val="000000"/>
          <w:sz w:val="20"/>
        </w:rPr>
        <w:t xml:space="preserve">In </w:t>
      </w:r>
      <w:r>
        <w:rPr>
          <w:rFonts w:ascii="Times" w:eastAsia="Times" w:hAnsi="Times" w:cs="Times"/>
          <w:color w:val="000000"/>
          <w:sz w:val="20"/>
          <w:u w:val="single"/>
        </w:rPr>
        <w:t>Payne v. Peninsula School District</w:t>
      </w:r>
      <w:r>
        <w:rPr>
          <w:rFonts w:ascii="Times" w:eastAsia="Times" w:hAnsi="Times" w:cs="Times"/>
          <w:color w:val="000000"/>
          <w:sz w:val="20"/>
        </w:rPr>
        <w:t xml:space="preserve">, the Ninth Circuit clarified that the IDEA's exhaustion requirement is a claims processing provision that IDEA defendants may offer as an affirmative defense and is not a prerequisite to the exercise of federal subject matter jurisdiction. </w:t>
      </w:r>
      <w:bookmarkStart w:id="60" w:name="Bookmark_I5PWW1G22HM67S0020000400"/>
      <w:bookmarkStart w:id="61" w:name="Bookmark_I5PWW1G22SF8490020000400"/>
      <w:bookmarkEnd w:id="60"/>
      <w:bookmarkEnd w:id="61"/>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https://advance.lexis.com/api/document?collection=cases&amp;id=urn:contentItem:82V0-C8G1-652R-81HY-00000-00&amp;context=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Payne</w:t>
      </w:r>
      <w:r>
        <w:rPr>
          <w:rFonts w:ascii="Times" w:eastAsia="Times" w:hAnsi="Times" w:cs="Times"/>
          <w:color w:val="000000"/>
          <w:sz w:val="20"/>
        </w:rPr>
        <w:fldChar w:fldCharType="end"/>
      </w:r>
      <w:hyperlink r:id="rId48" w:history="1">
        <w:r>
          <w:rPr>
            <w:rFonts w:ascii="Times" w:eastAsia="Times" w:hAnsi="Times" w:cs="Times"/>
            <w:i/>
            <w:color w:val="0077CC"/>
            <w:sz w:val="20"/>
            <w:u w:val="single"/>
          </w:rPr>
          <w:t>, 653 F.3d at 867, 870</w:t>
        </w:r>
      </w:hyperlink>
      <w:r>
        <w:rPr>
          <w:rFonts w:ascii="Times" w:eastAsia="Times" w:hAnsi="Times" w:cs="Times"/>
          <w:color w:val="000000"/>
          <w:sz w:val="20"/>
        </w:rPr>
        <w:t xml:space="preserve">. </w:t>
      </w:r>
      <w:bookmarkStart w:id="62" w:name="Bookmark_I5PWW1G22HM67S0020000400_2"/>
      <w:bookmarkStart w:id="63" w:name="Bookmark_I5PWW1G22SF8490050000400_2"/>
      <w:bookmarkEnd w:id="62"/>
      <w:bookmarkEnd w:id="63"/>
      <w:r>
        <w:rPr>
          <w:rFonts w:ascii="Times" w:eastAsia="Times" w:hAnsi="Times" w:cs="Times"/>
          <w:color w:val="000000"/>
          <w:sz w:val="20"/>
        </w:rPr>
        <w:t xml:space="preserve">While </w:t>
      </w:r>
      <w:r>
        <w:rPr>
          <w:rFonts w:ascii="Times" w:eastAsia="Times" w:hAnsi="Times" w:cs="Times"/>
          <w:color w:val="000000"/>
          <w:sz w:val="20"/>
          <w:u w:val="single"/>
        </w:rPr>
        <w:t>Payne</w:t>
      </w:r>
      <w:r>
        <w:rPr>
          <w:rFonts w:ascii="Times" w:eastAsia="Times" w:hAnsi="Times" w:cs="Times"/>
          <w:color w:val="000000"/>
          <w:sz w:val="20"/>
        </w:rPr>
        <w:t xml:space="preserve"> indicated that defendants could challenge "claims under the exhaustion provision in an unenumerated motion to dismiss," the Ninth Circuit overruled that part of </w:t>
      </w:r>
      <w:r>
        <w:rPr>
          <w:rFonts w:ascii="Times" w:eastAsia="Times" w:hAnsi="Times" w:cs="Times"/>
          <w:color w:val="000000"/>
          <w:sz w:val="20"/>
          <w:u w:val="single"/>
        </w:rPr>
        <w:t>Payne</w:t>
      </w:r>
      <w:r>
        <w:rPr>
          <w:rFonts w:ascii="Times" w:eastAsia="Times" w:hAnsi="Times" w:cs="Times"/>
          <w:color w:val="000000"/>
          <w:sz w:val="20"/>
        </w:rPr>
        <w:t xml:space="preserve">'s holding in </w:t>
      </w:r>
      <w:bookmarkStart w:id="64" w:name="Bookmark_I5PWW1G22SF8490040000400"/>
      <w:bookmarkEnd w:id="64"/>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https://advance.lexis.com/api/document?collection=cases&amp;id=urn:contentItem:5BWR-2X11-F04K-V02B-00000-00&amp;context=</w:instrText>
      </w:r>
      <w:r>
        <w:rPr>
          <w:rFonts w:ascii="Times" w:eastAsia="Times" w:hAnsi="Times" w:cs="Times"/>
          <w:color w:val="000000"/>
          <w:sz w:val="20"/>
        </w:rPr>
        <w:fldChar w:fldCharType="separate"/>
      </w:r>
      <w:r>
        <w:rPr>
          <w:rFonts w:ascii="Times" w:eastAsia="Times" w:hAnsi="Times" w:cs="Times"/>
          <w:i/>
          <w:color w:val="0077CC"/>
          <w:sz w:val="20"/>
          <w:u w:val="single"/>
        </w:rPr>
        <w:t>Albino v. Baca</w:t>
      </w:r>
      <w:r>
        <w:rPr>
          <w:rFonts w:ascii="Times" w:eastAsia="Times" w:hAnsi="Times" w:cs="Times"/>
          <w:color w:val="000000"/>
          <w:sz w:val="20"/>
        </w:rPr>
        <w:fldChar w:fldCharType="end"/>
      </w:r>
      <w:hyperlink r:id="rId49" w:history="1">
        <w:r>
          <w:rPr>
            <w:rFonts w:ascii="Times" w:eastAsia="Times" w:hAnsi="Times" w:cs="Times"/>
            <w:i/>
            <w:color w:val="0077CC"/>
            <w:sz w:val="20"/>
            <w:u w:val="single"/>
          </w:rPr>
          <w:t>, 747 F.3d 1162, 1171 (9th Cir. 2014)</w:t>
        </w:r>
      </w:hyperlink>
      <w:r>
        <w:rPr>
          <w:rFonts w:ascii="Times" w:eastAsia="Times" w:hAnsi="Times" w:cs="Times"/>
          <w:color w:val="000000"/>
          <w:sz w:val="20"/>
        </w:rPr>
        <w:t xml:space="preserve">. </w:t>
      </w:r>
      <w:bookmarkStart w:id="65" w:name="Bookmark_I5PWW1G22HM67S0040000400"/>
      <w:bookmarkEnd w:id="65"/>
      <w:r>
        <w:rPr>
          <w:rFonts w:ascii="Times" w:eastAsia="Times" w:hAnsi="Times" w:cs="Times"/>
          <w:color w:val="000000"/>
          <w:sz w:val="20"/>
        </w:rPr>
        <w:t xml:space="preserve">In </w:t>
      </w:r>
      <w:r>
        <w:rPr>
          <w:rFonts w:ascii="Times" w:eastAsia="Times" w:hAnsi="Times" w:cs="Times"/>
          <w:color w:val="000000"/>
          <w:sz w:val="20"/>
          <w:u w:val="single"/>
        </w:rPr>
        <w:t>Albino</w:t>
      </w:r>
      <w:r>
        <w:rPr>
          <w:rFonts w:ascii="Times" w:eastAsia="Times" w:hAnsi="Times" w:cs="Times"/>
          <w:color w:val="000000"/>
          <w:sz w:val="20"/>
        </w:rPr>
        <w:t xml:space="preserve">, the Ninth Circuit held, in the context of the Prison Litigation Reform Act ("PLRA"), that "[f]ailure to exhaust under the PLRA is 'an affirmative defense the defendant must plead and prove.'" </w:t>
      </w:r>
      <w:bookmarkStart w:id="66" w:name="Bookmark_I5PWW1G22HM67S0010000400"/>
      <w:bookmarkEnd w:id="66"/>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https://advance.lexis.com/api/document?collection=cases&amp;id=urn:contentItem:5BWR-2X11-F04K-V02B-00000-00&amp;context=</w:instrText>
      </w:r>
      <w:r>
        <w:rPr>
          <w:rFonts w:ascii="Times" w:eastAsia="Times" w:hAnsi="Times" w:cs="Times"/>
          <w:color w:val="000000"/>
          <w:sz w:val="20"/>
        </w:rPr>
        <w:fldChar w:fldCharType="separate"/>
      </w:r>
      <w:r>
        <w:rPr>
          <w:rFonts w:ascii="Times" w:eastAsia="Times" w:hAnsi="Times" w:cs="Times"/>
          <w:i/>
          <w:color w:val="0077CC"/>
          <w:sz w:val="20"/>
          <w:u w:val="single"/>
        </w:rPr>
        <w:t>747 F.3d at 1166</w:t>
      </w:r>
      <w:r>
        <w:rPr>
          <w:rFonts w:ascii="Times" w:eastAsia="Times" w:hAnsi="Times" w:cs="Times"/>
          <w:color w:val="000000"/>
          <w:sz w:val="20"/>
        </w:rPr>
        <w:fldChar w:fldCharType="end"/>
      </w:r>
      <w:r>
        <w:rPr>
          <w:rFonts w:ascii="Times" w:eastAsia="Times" w:hAnsi="Times" w:cs="Times"/>
          <w:color w:val="000000"/>
          <w:sz w:val="20"/>
        </w:rPr>
        <w:t xml:space="preserve">. </w:t>
      </w:r>
      <w:bookmarkStart w:id="67" w:name="Bookmark_I5PWW1G22HM67S0040000400_2"/>
      <w:bookmarkEnd w:id="67"/>
      <w:r>
        <w:rPr>
          <w:rFonts w:ascii="Times" w:eastAsia="Times" w:hAnsi="Times" w:cs="Times"/>
          <w:color w:val="000000"/>
          <w:sz w:val="20"/>
        </w:rPr>
        <w:t xml:space="preserve">The court held that "[i]n the rare event that a failure to exhaust is clear on the face of the complaint, a defendant may move for dismissal under </w:t>
      </w:r>
      <w:hyperlink r:id="rId50" w:history="1">
        <w:r>
          <w:rPr>
            <w:rFonts w:ascii="Times" w:eastAsia="Times" w:hAnsi="Times" w:cs="Times"/>
            <w:i/>
            <w:color w:val="0077CC"/>
            <w:sz w:val="20"/>
            <w:u w:val="single"/>
          </w:rPr>
          <w:t>Rule 12(b)(6)</w:t>
        </w:r>
      </w:hyperlink>
      <w:r>
        <w:rPr>
          <w:rFonts w:ascii="Times" w:eastAsia="Times" w:hAnsi="Times" w:cs="Times"/>
          <w:color w:val="000000"/>
          <w:sz w:val="20"/>
        </w:rPr>
        <w:t>. Otherwise, defendants must produce evidence proving failure to exhaust in order to carry their burden."</w:t>
      </w:r>
      <w:r>
        <w:rPr>
          <w:rFonts w:ascii="Times" w:eastAsia="Times" w:hAnsi="Times" w:cs="Times"/>
          <w:b/>
          <w:color w:val="000000"/>
          <w:sz w:val="20"/>
        </w:rPr>
        <w:t> [*9] </w:t>
      </w:r>
      <w:r>
        <w:rPr>
          <w:rFonts w:ascii="Times" w:eastAsia="Times" w:hAnsi="Times" w:cs="Times"/>
          <w:color w:val="000000"/>
          <w:sz w:val="20"/>
        </w:rPr>
        <w:t xml:space="preserve"> </w:t>
      </w:r>
      <w:r>
        <w:rPr>
          <w:rFonts w:ascii="Times" w:eastAsia="Times" w:hAnsi="Times" w:cs="Times"/>
          <w:color w:val="000000"/>
          <w:sz w:val="20"/>
          <w:u w:val="single"/>
        </w:rPr>
        <w:t>Id.</w:t>
      </w:r>
      <w:r>
        <w:rPr>
          <w:rFonts w:ascii="Times" w:eastAsia="Times" w:hAnsi="Times" w:cs="Times"/>
          <w:color w:val="000000"/>
          <w:sz w:val="20"/>
        </w:rPr>
        <w:t xml:space="preserve">; </w:t>
      </w:r>
      <w:r>
        <w:rPr>
          <w:rFonts w:ascii="Times" w:eastAsia="Times" w:hAnsi="Times" w:cs="Times"/>
          <w:color w:val="000000"/>
          <w:sz w:val="20"/>
          <w:u w:val="single"/>
        </w:rPr>
        <w:t xml:space="preserve">see also </w:t>
      </w:r>
      <w:bookmarkStart w:id="68" w:name="Bookmark_I5PWW1G22HM67S0030000400"/>
      <w:bookmarkEnd w:id="68"/>
      <w:r>
        <w:rPr>
          <w:rFonts w:ascii="Times" w:eastAsia="Times" w:hAnsi="Times" w:cs="Times"/>
          <w:color w:val="000000"/>
          <w:sz w:val="20"/>
          <w:u w:val="single"/>
        </w:rPr>
        <w:fldChar w:fldCharType="begin"/>
      </w:r>
      <w:r>
        <w:rPr>
          <w:rFonts w:ascii="Times" w:eastAsia="Times" w:hAnsi="Times" w:cs="Times"/>
          <w:color w:val="000000"/>
          <w:sz w:val="20"/>
          <w:u w:val="single"/>
        </w:rPr>
        <w:instrText xml:space="preserve"> HYPERLINK  https://advance.lexis.com/api/document?collection=cases&amp;id=urn:contentItem:3S4W-V280-003B-G25V-00000-00&amp;context=</w:instrText>
      </w:r>
      <w:r>
        <w:rPr>
          <w:rFonts w:ascii="Times" w:eastAsia="Times" w:hAnsi="Times" w:cs="Times"/>
          <w:color w:val="000000"/>
          <w:sz w:val="20"/>
          <w:u w:val="single"/>
        </w:rPr>
        <w:fldChar w:fldCharType="separate"/>
      </w:r>
      <w:r>
        <w:rPr>
          <w:rFonts w:ascii="Times" w:eastAsia="Times" w:hAnsi="Times" w:cs="Times"/>
          <w:i/>
          <w:color w:val="0077CC"/>
          <w:sz w:val="20"/>
          <w:u w:val="single"/>
        </w:rPr>
        <w:t>Scott v. Kuhlmann</w:t>
      </w:r>
      <w:r>
        <w:rPr>
          <w:rFonts w:ascii="Times" w:eastAsia="Times" w:hAnsi="Times" w:cs="Times"/>
          <w:color w:val="000000"/>
          <w:sz w:val="20"/>
          <w:u w:val="single"/>
        </w:rPr>
        <w:fldChar w:fldCharType="end"/>
      </w:r>
      <w:hyperlink r:id="rId51" w:history="1">
        <w:r>
          <w:rPr>
            <w:rFonts w:ascii="Times" w:eastAsia="Times" w:hAnsi="Times" w:cs="Times"/>
            <w:i/>
            <w:color w:val="0077CC"/>
            <w:sz w:val="20"/>
            <w:u w:val="single"/>
          </w:rPr>
          <w:t>, 746 F.2d 1377, 1378 (9th Cir. 1984)</w:t>
        </w:r>
      </w:hyperlink>
      <w:r>
        <w:rPr>
          <w:rFonts w:ascii="Times" w:eastAsia="Times" w:hAnsi="Times" w:cs="Times"/>
          <w:color w:val="000000"/>
          <w:sz w:val="20"/>
        </w:rPr>
        <w:t xml:space="preserve"> (per curiam) ("[Affirmative defenses may not be raised by motion to dismiss, but this is not true when, as here, the defense raises no disputed issues of fact." (citation omitted)).</w:t>
      </w:r>
    </w:p>
    <w:p w14:paraId="05049362" w14:textId="77777777" w:rsidR="00624C73" w:rsidRDefault="006F76E3">
      <w:pPr>
        <w:pStyle w:val="Normal0"/>
        <w:widowControl w:val="0"/>
        <w:spacing w:before="240" w:line="260" w:lineRule="atLeast"/>
        <w:jc w:val="both"/>
      </w:pPr>
      <w:bookmarkStart w:id="69" w:name="Bookmark_para_15"/>
      <w:bookmarkStart w:id="70" w:name="Bookmark_I5PWW1G22N1RBK0010000400"/>
      <w:bookmarkEnd w:id="69"/>
      <w:bookmarkEnd w:id="70"/>
      <w:r>
        <w:rPr>
          <w:rFonts w:ascii="Times" w:eastAsia="Times" w:hAnsi="Times" w:cs="Times"/>
          <w:color w:val="000000"/>
          <w:sz w:val="20"/>
        </w:rPr>
        <w:t xml:space="preserve">The </w:t>
      </w:r>
      <w:r>
        <w:rPr>
          <w:rFonts w:ascii="Times" w:eastAsia="Times" w:hAnsi="Times" w:cs="Times"/>
          <w:color w:val="000000"/>
          <w:sz w:val="20"/>
          <w:u w:val="single"/>
        </w:rPr>
        <w:t>Albino</w:t>
      </w:r>
      <w:r>
        <w:rPr>
          <w:rFonts w:ascii="Times" w:eastAsia="Times" w:hAnsi="Times" w:cs="Times"/>
          <w:color w:val="000000"/>
          <w:sz w:val="20"/>
        </w:rPr>
        <w:t xml:space="preserve"> court mentioned </w:t>
      </w:r>
      <w:r>
        <w:rPr>
          <w:rFonts w:ascii="Times" w:eastAsia="Times" w:hAnsi="Times" w:cs="Times"/>
          <w:color w:val="000000"/>
          <w:sz w:val="20"/>
          <w:u w:val="single"/>
        </w:rPr>
        <w:t>Payne</w:t>
      </w:r>
      <w:r>
        <w:rPr>
          <w:rFonts w:ascii="Times" w:eastAsia="Times" w:hAnsi="Times" w:cs="Times"/>
          <w:color w:val="000000"/>
          <w:sz w:val="20"/>
        </w:rPr>
        <w:t xml:space="preserve"> explicitly in holding that "the basic procedure outlined here — under which a party may move for summary judgment on the exhaustion question, followed, if necessary, by a decision by the court on disputed questions of material fact relevant to exhaustion — is appropriate in these other contexts as well." </w:t>
      </w:r>
      <w:bookmarkStart w:id="71" w:name="Bookmark_I5PWW1G22HM67S0050000400"/>
      <w:bookmarkEnd w:id="71"/>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https://advance.lexis.com/api/document?collection=cases&amp;id=urn:contentItem:5BWR-2X11-F04K-V02B-00000-00&amp;context=</w:instrText>
      </w:r>
      <w:r>
        <w:rPr>
          <w:rFonts w:ascii="Times" w:eastAsia="Times" w:hAnsi="Times" w:cs="Times"/>
          <w:color w:val="000000"/>
          <w:sz w:val="20"/>
        </w:rPr>
        <w:fldChar w:fldCharType="separate"/>
      </w:r>
      <w:r>
        <w:rPr>
          <w:rFonts w:ascii="Times" w:eastAsia="Times" w:hAnsi="Times" w:cs="Times"/>
          <w:i/>
          <w:color w:val="0077CC"/>
          <w:sz w:val="20"/>
          <w:u w:val="single"/>
        </w:rPr>
        <w:t>Id.</w:t>
      </w:r>
      <w:r>
        <w:rPr>
          <w:rFonts w:ascii="Times" w:eastAsia="Times" w:hAnsi="Times" w:cs="Times"/>
          <w:color w:val="000000"/>
          <w:sz w:val="20"/>
        </w:rPr>
        <w:fldChar w:fldCharType="end"/>
      </w:r>
      <w:hyperlink r:id="rId52" w:history="1">
        <w:r>
          <w:rPr>
            <w:rFonts w:ascii="Times" w:eastAsia="Times" w:hAnsi="Times" w:cs="Times"/>
            <w:i/>
            <w:color w:val="0077CC"/>
            <w:sz w:val="20"/>
            <w:u w:val="single"/>
          </w:rPr>
          <w:t xml:space="preserve"> at 1171</w:t>
        </w:r>
      </w:hyperlink>
      <w:r>
        <w:rPr>
          <w:rFonts w:ascii="Times" w:eastAsia="Times" w:hAnsi="Times" w:cs="Times"/>
          <w:color w:val="000000"/>
          <w:sz w:val="20"/>
        </w:rPr>
        <w:t xml:space="preserve">. The Court concludes that the IDEA's exhaustion requirement does not implicate the Court's subject matter jurisdiction for purposes of a </w:t>
      </w:r>
      <w:hyperlink r:id="rId53" w:history="1">
        <w:r>
          <w:rPr>
            <w:rFonts w:ascii="Times" w:eastAsia="Times" w:hAnsi="Times" w:cs="Times"/>
            <w:i/>
            <w:color w:val="0077CC"/>
            <w:sz w:val="20"/>
            <w:u w:val="single"/>
          </w:rPr>
          <w:t>Rule 12(b)(1)</w:t>
        </w:r>
      </w:hyperlink>
      <w:r>
        <w:rPr>
          <w:rFonts w:ascii="Times" w:eastAsia="Times" w:hAnsi="Times" w:cs="Times"/>
          <w:color w:val="000000"/>
          <w:sz w:val="20"/>
        </w:rPr>
        <w:t xml:space="preserve"> motion, but considers Defendants' argument that "it is obvious from the face of the Complaint" that Plaintiffs have failed to exhaust as a motion under </w:t>
      </w:r>
      <w:hyperlink r:id="rId54" w:history="1">
        <w:r>
          <w:rPr>
            <w:rFonts w:ascii="Times" w:eastAsia="Times" w:hAnsi="Times" w:cs="Times"/>
            <w:i/>
            <w:color w:val="0077CC"/>
            <w:sz w:val="20"/>
            <w:u w:val="single"/>
          </w:rPr>
          <w:t>Rule 12(b)(6)</w:t>
        </w:r>
      </w:hyperlink>
      <w:r>
        <w:rPr>
          <w:rFonts w:ascii="Times" w:eastAsia="Times" w:hAnsi="Times" w:cs="Times"/>
          <w:color w:val="000000"/>
          <w:sz w:val="20"/>
        </w:rPr>
        <w:t>. ECF No. 57 at 2.</w:t>
      </w:r>
    </w:p>
    <w:p w14:paraId="1B96BF4A" w14:textId="77777777" w:rsidR="00624C73" w:rsidRDefault="006F76E3">
      <w:pPr>
        <w:pStyle w:val="Normal0"/>
        <w:widowControl w:val="0"/>
        <w:spacing w:before="240" w:line="260" w:lineRule="atLeast"/>
        <w:jc w:val="both"/>
      </w:pPr>
      <w:bookmarkStart w:id="72" w:name="Bookmark_para_16"/>
      <w:bookmarkStart w:id="73" w:name="Bookmark_I5PWW1G22N1RBK0030000400"/>
      <w:bookmarkEnd w:id="72"/>
      <w:bookmarkEnd w:id="73"/>
      <w:r>
        <w:rPr>
          <w:rFonts w:ascii="Times" w:eastAsia="Times" w:hAnsi="Times" w:cs="Times"/>
          <w:color w:val="000000"/>
          <w:sz w:val="20"/>
        </w:rPr>
        <w:t>Plaintiffs next argue that they should be excused from the IDEA's exhaustion requirement because the procedures would be futile and the relief inadequate. ECF No. 55 at 12. The Ninth Circuit has recognized exceptions to the exhaustion requirement when: "(1) it would be futile to use the due process procedures"; "(2) an agency has adopted a policy or pursued</w:t>
      </w:r>
      <w:r>
        <w:rPr>
          <w:rFonts w:ascii="Times" w:eastAsia="Times" w:hAnsi="Times" w:cs="Times"/>
          <w:b/>
          <w:color w:val="000000"/>
          <w:sz w:val="20"/>
        </w:rPr>
        <w:t> [*10] </w:t>
      </w:r>
      <w:r>
        <w:rPr>
          <w:rFonts w:ascii="Times" w:eastAsia="Times" w:hAnsi="Times" w:cs="Times"/>
          <w:color w:val="000000"/>
          <w:sz w:val="20"/>
        </w:rPr>
        <w:t xml:space="preserve"> a practice of general applicability that is contrary to the law; and (3) it is improbable that adequate relief can be obtained by pursuing administrative remedies (e.g., the hearing officer lacks the authority to grant the relief sought)." </w:t>
      </w:r>
      <w:bookmarkStart w:id="74" w:name="Bookmark_I5PWW1G22N1RBK0020000400"/>
      <w:bookmarkEnd w:id="74"/>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https://advance.lexis.com/api/document?collection=cases&amp;id=urn:contentItem:3S4X-34T0-008H-V2S8-00000-00&amp;context=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Hoeft</w:t>
      </w:r>
      <w:r>
        <w:rPr>
          <w:rFonts w:ascii="Times" w:eastAsia="Times" w:hAnsi="Times" w:cs="Times"/>
          <w:color w:val="000000"/>
          <w:sz w:val="20"/>
        </w:rPr>
        <w:fldChar w:fldCharType="end"/>
      </w:r>
      <w:hyperlink r:id="rId55" w:history="1">
        <w:r>
          <w:rPr>
            <w:rFonts w:ascii="Times" w:eastAsia="Times" w:hAnsi="Times" w:cs="Times"/>
            <w:i/>
            <w:color w:val="0077CC"/>
            <w:sz w:val="20"/>
            <w:u w:val="single"/>
          </w:rPr>
          <w:t>, 967 F.2d at 1303</w:t>
        </w:r>
      </w:hyperlink>
      <w:r>
        <w:rPr>
          <w:rFonts w:ascii="Times" w:eastAsia="Times" w:hAnsi="Times" w:cs="Times"/>
          <w:color w:val="000000"/>
          <w:sz w:val="20"/>
        </w:rPr>
        <w:t>.</w:t>
      </w:r>
    </w:p>
    <w:p w14:paraId="01354591" w14:textId="77777777" w:rsidR="00624C73" w:rsidRDefault="006F76E3">
      <w:pPr>
        <w:pStyle w:val="Normal0"/>
        <w:widowControl w:val="0"/>
        <w:spacing w:before="240" w:line="260" w:lineRule="atLeast"/>
        <w:jc w:val="both"/>
      </w:pPr>
      <w:bookmarkStart w:id="75" w:name="Bookmark_para_17"/>
      <w:bookmarkStart w:id="76" w:name="Bookmark_I5PWW1G22N1RBK0050000400"/>
      <w:bookmarkEnd w:id="75"/>
      <w:bookmarkEnd w:id="76"/>
      <w:r>
        <w:rPr>
          <w:rFonts w:ascii="Times" w:eastAsia="Times" w:hAnsi="Times" w:cs="Times"/>
          <w:color w:val="000000"/>
          <w:sz w:val="20"/>
        </w:rPr>
        <w:t xml:space="preserve">Plaintiffs argue that the due process procedures are futile here because due process hearings are not designed to adjudicate "systemic" cases such as this one, and an administrative law judge cannot order systemic relief on behalf of similarly </w:t>
      </w:r>
      <w:r>
        <w:rPr>
          <w:rFonts w:ascii="Times" w:eastAsia="Times" w:hAnsi="Times" w:cs="Times"/>
          <w:color w:val="000000"/>
          <w:sz w:val="20"/>
        </w:rPr>
        <w:lastRenderedPageBreak/>
        <w:t xml:space="preserve">situated students. ECF No. 55 at 13. While it is not the case "that whenever the challenge involves policies applied to all students, exhaustion is [automatically] excused," </w:t>
      </w:r>
      <w:bookmarkStart w:id="77" w:name="Bookmark_I5PWW1G22N1RBK0040000400"/>
      <w:bookmarkEnd w:id="77"/>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https://advance.lexis.com/api/document?collection=cases&amp;id=urn:contentItem:3S4X-34T0-008H-V2S8-00000-00&amp;context=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Hoeft</w:t>
      </w:r>
      <w:r>
        <w:rPr>
          <w:rFonts w:ascii="Times" w:eastAsia="Times" w:hAnsi="Times" w:cs="Times"/>
          <w:color w:val="000000"/>
          <w:sz w:val="20"/>
        </w:rPr>
        <w:fldChar w:fldCharType="end"/>
      </w:r>
      <w:hyperlink r:id="rId56" w:history="1">
        <w:r>
          <w:rPr>
            <w:rFonts w:ascii="Times" w:eastAsia="Times" w:hAnsi="Times" w:cs="Times"/>
            <w:i/>
            <w:color w:val="0077CC"/>
            <w:sz w:val="20"/>
            <w:u w:val="single"/>
          </w:rPr>
          <w:t>, 967 F.2d at 1305</w:t>
        </w:r>
      </w:hyperlink>
      <w:r>
        <w:rPr>
          <w:rFonts w:ascii="Times" w:eastAsia="Times" w:hAnsi="Times" w:cs="Times"/>
          <w:color w:val="000000"/>
          <w:sz w:val="20"/>
        </w:rPr>
        <w:t>, under the circumstances presented here the Court concludes that the question of exhaustion raises disputed issues of fact that cannot be resolved by a motion to dismiss.</w:t>
      </w:r>
    </w:p>
    <w:p w14:paraId="73BA6A52" w14:textId="77777777" w:rsidR="00624C73" w:rsidRDefault="006F76E3">
      <w:pPr>
        <w:pStyle w:val="Normal0"/>
        <w:widowControl w:val="0"/>
        <w:spacing w:before="200" w:line="260" w:lineRule="atLeast"/>
        <w:jc w:val="both"/>
      </w:pPr>
      <w:bookmarkStart w:id="78" w:name="Bookmark_para_18"/>
      <w:bookmarkEnd w:id="78"/>
      <w:r>
        <w:rPr>
          <w:rFonts w:ascii="Times" w:eastAsia="Times" w:hAnsi="Times" w:cs="Times"/>
          <w:color w:val="000000"/>
          <w:sz w:val="20"/>
        </w:rPr>
        <w:t>Plaintiffs plead that "the same challenges alleged in this complaint regarding BUSD's unlawful policies and practices have [previously] been rejected by the reviewing authority, CDE," when it ignored or rejected various compliance resolution process complaints ("CRPs"). ECF No. 1 ¶¶ 99-104. Therefore, Plaintiffs plead that "it would be futile for them [now] to file multiple</w:t>
      </w:r>
      <w:r>
        <w:rPr>
          <w:rFonts w:ascii="Times" w:eastAsia="Times" w:hAnsi="Times" w:cs="Times"/>
          <w:b/>
          <w:color w:val="000000"/>
          <w:sz w:val="20"/>
        </w:rPr>
        <w:t> [*11] </w:t>
      </w:r>
      <w:r>
        <w:rPr>
          <w:rFonts w:ascii="Times" w:eastAsia="Times" w:hAnsi="Times" w:cs="Times"/>
          <w:color w:val="000000"/>
          <w:sz w:val="20"/>
        </w:rPr>
        <w:t xml:space="preserve"> CRP complaints with CDE based on the same issues that were raised in DREDF's CRP complaint filed with CDE in May 2015." </w:t>
      </w:r>
      <w:r>
        <w:rPr>
          <w:rFonts w:ascii="Times" w:eastAsia="Times" w:hAnsi="Times" w:cs="Times"/>
          <w:color w:val="000000"/>
          <w:sz w:val="20"/>
          <w:u w:val="single"/>
        </w:rPr>
        <w:t>Id.</w:t>
      </w:r>
      <w:r>
        <w:rPr>
          <w:rFonts w:ascii="Times" w:eastAsia="Times" w:hAnsi="Times" w:cs="Times"/>
          <w:color w:val="000000"/>
          <w:sz w:val="20"/>
        </w:rPr>
        <w:t xml:space="preserve"> ¶ 104.</w:t>
      </w:r>
    </w:p>
    <w:p w14:paraId="518DB0CB" w14:textId="77777777" w:rsidR="00624C73" w:rsidRDefault="006F76E3">
      <w:pPr>
        <w:pStyle w:val="Normal0"/>
        <w:widowControl w:val="0"/>
        <w:spacing w:before="240" w:line="260" w:lineRule="atLeast"/>
        <w:jc w:val="both"/>
      </w:pPr>
      <w:bookmarkStart w:id="79" w:name="Bookmark_para_19"/>
      <w:bookmarkStart w:id="80" w:name="Bookmark_I5PWW1G22D6NDN0020000400"/>
      <w:bookmarkEnd w:id="79"/>
      <w:bookmarkEnd w:id="80"/>
      <w:r>
        <w:rPr>
          <w:rFonts w:ascii="Times" w:eastAsia="Times" w:hAnsi="Times" w:cs="Times"/>
          <w:color w:val="000000"/>
          <w:sz w:val="20"/>
        </w:rPr>
        <w:t xml:space="preserve">"The Ninth Circuit has recognized that CRPs can suffice for exhaustion purposes under several different circumstances," and in circumstances similar to the ones present here courts have declined to conclude as a matter of law that the exhaustion requirements were not met. </w:t>
      </w:r>
      <w:bookmarkStart w:id="81" w:name="Bookmark_I5PWW1G22D6NDN0010000400"/>
      <w:bookmarkEnd w:id="81"/>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https://advance.lexis.com/api/document?collection=cases&amp;id=urn:contentItem:5KV4-FF71-F04C-T3RY-00000-00&amp;context=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Everett H. v. Dry Creek Joint Elementary Sch. Dist.</w:t>
      </w:r>
      <w:r>
        <w:rPr>
          <w:rFonts w:ascii="Times" w:eastAsia="Times" w:hAnsi="Times" w:cs="Times"/>
          <w:color w:val="000000"/>
          <w:sz w:val="20"/>
        </w:rPr>
        <w:fldChar w:fldCharType="end"/>
      </w:r>
      <w:hyperlink r:id="rId57" w:history="1">
        <w:r>
          <w:rPr>
            <w:rFonts w:ascii="Times" w:eastAsia="Times" w:hAnsi="Times" w:cs="Times"/>
            <w:i/>
            <w:color w:val="0077CC"/>
            <w:sz w:val="20"/>
            <w:u w:val="single"/>
          </w:rPr>
          <w:t>, No. 2:13-cv-00889-MCE-DB, 2016 U.S. Dist. LEXIS 136270, 2016 WL 5661775, at *9</w:t>
        </w:r>
      </w:hyperlink>
      <w:r>
        <w:rPr>
          <w:rFonts w:ascii="Times" w:eastAsia="Times" w:hAnsi="Times" w:cs="Times"/>
          <w:color w:val="000000"/>
          <w:sz w:val="20"/>
        </w:rPr>
        <w:t xml:space="preserve"> ("Because they claim the CDE repeatedly refused to investigate many of their claims as set forth above, Plaintiffs allege that the CDE frustrated their attempts to exhaust . . . To the extent they raise the futility exception to exhaustion, such arguments have been recognized as questions of fact which should not be determined through summary judgment.").</w:t>
      </w:r>
    </w:p>
    <w:p w14:paraId="43C43B6E" w14:textId="77777777" w:rsidR="00624C73" w:rsidRDefault="006F76E3">
      <w:pPr>
        <w:pStyle w:val="Normal0"/>
        <w:widowControl w:val="0"/>
        <w:spacing w:before="200" w:line="260" w:lineRule="atLeast"/>
        <w:jc w:val="both"/>
      </w:pPr>
      <w:bookmarkStart w:id="82" w:name="Bookmark_para_20"/>
      <w:bookmarkStart w:id="83" w:name="Bookmark_I5PWW1G22D6NDN0040000400"/>
      <w:bookmarkStart w:id="84" w:name="Bookmark_I5PWW1G22SF84B0010000400"/>
      <w:bookmarkEnd w:id="82"/>
      <w:bookmarkEnd w:id="83"/>
      <w:bookmarkEnd w:id="84"/>
      <w:r>
        <w:rPr>
          <w:rFonts w:ascii="Times" w:eastAsia="Times" w:hAnsi="Times" w:cs="Times"/>
          <w:color w:val="000000"/>
          <w:sz w:val="20"/>
        </w:rPr>
        <w:t xml:space="preserve">Moreover, Plaintiffs allege they are bringing facial challenges to allegedly invalid policies, </w:t>
      </w:r>
      <w:r>
        <w:rPr>
          <w:rFonts w:ascii="Times" w:eastAsia="Times" w:hAnsi="Times" w:cs="Times"/>
          <w:color w:val="000000"/>
          <w:sz w:val="20"/>
          <w:u w:val="single"/>
        </w:rPr>
        <w:t>see, e.g.</w:t>
      </w:r>
      <w:r>
        <w:rPr>
          <w:rFonts w:ascii="Times" w:eastAsia="Times" w:hAnsi="Times" w:cs="Times"/>
          <w:color w:val="000000"/>
          <w:sz w:val="20"/>
        </w:rPr>
        <w:t xml:space="preserve">, ECF No. 1 ¶ 108, which distinguishes this case from those in which exhaustion of CRPs are inadequate substitutes for due process hearing exhaustion, </w:t>
      </w:r>
      <w:r>
        <w:rPr>
          <w:rFonts w:ascii="Times" w:eastAsia="Times" w:hAnsi="Times" w:cs="Times"/>
          <w:color w:val="000000"/>
          <w:sz w:val="20"/>
          <w:u w:val="single"/>
        </w:rPr>
        <w:t>see</w:t>
      </w:r>
      <w:r>
        <w:rPr>
          <w:rFonts w:ascii="Times" w:eastAsia="Times" w:hAnsi="Times" w:cs="Times"/>
          <w:color w:val="000000"/>
          <w:sz w:val="20"/>
        </w:rPr>
        <w:t xml:space="preserve"> ECF No. 46 at 10 (citing </w:t>
      </w:r>
      <w:bookmarkStart w:id="85" w:name="Bookmark_I5PWW1G22D6NDN0030000400"/>
      <w:bookmarkEnd w:id="85"/>
      <w:r>
        <w:rPr>
          <w:rFonts w:ascii="Times" w:eastAsia="Times" w:hAnsi="Times" w:cs="Times"/>
          <w:color w:val="000000"/>
          <w:sz w:val="20"/>
          <w:u w:val="single"/>
        </w:rPr>
        <w:t>R.K. v. Hayward Unified Sch. Dist.</w:t>
      </w:r>
      <w:r>
        <w:rPr>
          <w:rFonts w:ascii="Times" w:eastAsia="Times" w:hAnsi="Times" w:cs="Times"/>
          <w:color w:val="000000"/>
          <w:sz w:val="20"/>
        </w:rPr>
        <w:t xml:space="preserve">, 2007 WL 2778702, at *5 (N.D. Cal. Sep. 21, 2007)). As in </w:t>
      </w:r>
      <w:r>
        <w:rPr>
          <w:rFonts w:ascii="Times" w:eastAsia="Times" w:hAnsi="Times" w:cs="Times"/>
          <w:color w:val="000000"/>
          <w:sz w:val="20"/>
          <w:u w:val="single"/>
        </w:rPr>
        <w:t>Everett</w:t>
      </w:r>
      <w:r>
        <w:rPr>
          <w:rFonts w:ascii="Times" w:eastAsia="Times" w:hAnsi="Times" w:cs="Times"/>
          <w:color w:val="000000"/>
          <w:sz w:val="20"/>
        </w:rPr>
        <w:t>, "[w]hile the Court recognizes that merely labeling claims as systemic as a</w:t>
      </w:r>
      <w:r>
        <w:rPr>
          <w:rFonts w:ascii="Times" w:eastAsia="Times" w:hAnsi="Times" w:cs="Times"/>
          <w:b/>
          <w:color w:val="000000"/>
          <w:sz w:val="20"/>
        </w:rPr>
        <w:t> [*12] </w:t>
      </w:r>
      <w:r>
        <w:rPr>
          <w:rFonts w:ascii="Times" w:eastAsia="Times" w:hAnsi="Times" w:cs="Times"/>
          <w:color w:val="000000"/>
          <w:sz w:val="20"/>
        </w:rPr>
        <w:t xml:space="preserve"> way of circumventing the administrative process could make the requirement to exhaust meaningless . . . it cannot summarily discount the allegations of the Complaint at this time. Since the pleadings on their face make a case for systemic violations that, under pertinent case law, bring Plaintiffs' complaint outside individualized FAPE issues . . . the Court cannot find as a matter of law that exhaustion in general is required." </w:t>
      </w:r>
      <w:bookmarkStart w:id="86" w:name="Bookmark_I5PWW1G22D6NDN0050000400"/>
      <w:bookmarkEnd w:id="86"/>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https://advance.lexis.com/api/document?collection=cases&amp;id=urn:contentItem:5KV4-FF71-F04C-T3RY-00000-00&amp;context=</w:instrText>
      </w:r>
      <w:r>
        <w:rPr>
          <w:rFonts w:ascii="Times" w:eastAsia="Times" w:hAnsi="Times" w:cs="Times"/>
          <w:color w:val="000000"/>
          <w:sz w:val="20"/>
        </w:rPr>
        <w:fldChar w:fldCharType="separate"/>
      </w:r>
      <w:r>
        <w:rPr>
          <w:rFonts w:ascii="Times" w:eastAsia="Times" w:hAnsi="Times" w:cs="Times"/>
          <w:i/>
          <w:color w:val="0077CC"/>
          <w:sz w:val="20"/>
          <w:u w:val="single"/>
        </w:rPr>
        <w:t>2016 U.S. Dist. LEXIS 136270, 2016 WL 5661775, at *10</w:t>
      </w:r>
      <w:r>
        <w:rPr>
          <w:rFonts w:ascii="Times" w:eastAsia="Times" w:hAnsi="Times" w:cs="Times"/>
          <w:color w:val="000000"/>
          <w:sz w:val="20"/>
        </w:rPr>
        <w:fldChar w:fldCharType="end"/>
      </w:r>
      <w:r>
        <w:rPr>
          <w:rFonts w:ascii="Times" w:eastAsia="Times" w:hAnsi="Times" w:cs="Times"/>
          <w:color w:val="000000"/>
          <w:sz w:val="20"/>
        </w:rPr>
        <w:t xml:space="preserve">; </w:t>
      </w:r>
      <w:r>
        <w:rPr>
          <w:rFonts w:ascii="Times" w:eastAsia="Times" w:hAnsi="Times" w:cs="Times"/>
          <w:color w:val="000000"/>
          <w:sz w:val="20"/>
          <w:u w:val="single"/>
        </w:rPr>
        <w:t xml:space="preserve">see also </w:t>
      </w:r>
      <w:bookmarkStart w:id="87" w:name="Bookmark_I5PWW1G22SF84B0020000400"/>
      <w:bookmarkEnd w:id="87"/>
      <w:r>
        <w:rPr>
          <w:rFonts w:ascii="Times" w:eastAsia="Times" w:hAnsi="Times" w:cs="Times"/>
          <w:color w:val="000000"/>
          <w:sz w:val="20"/>
          <w:u w:val="single"/>
        </w:rPr>
        <w:fldChar w:fldCharType="begin"/>
      </w:r>
      <w:r>
        <w:rPr>
          <w:rFonts w:ascii="Times" w:eastAsia="Times" w:hAnsi="Times" w:cs="Times"/>
          <w:color w:val="000000"/>
          <w:sz w:val="20"/>
          <w:u w:val="single"/>
        </w:rPr>
        <w:instrText xml:space="preserve"> HYPERLINK  https://advance.lexis.com/api/document?collection=cases&amp;id=urn:contentItem:4DH3-19F0-0038-X36B-00000-00&amp;context=</w:instrText>
      </w:r>
      <w:r>
        <w:rPr>
          <w:rFonts w:ascii="Times" w:eastAsia="Times" w:hAnsi="Times" w:cs="Times"/>
          <w:color w:val="000000"/>
          <w:sz w:val="20"/>
          <w:u w:val="single"/>
        </w:rPr>
        <w:fldChar w:fldCharType="separate"/>
      </w:r>
      <w:r>
        <w:rPr>
          <w:rFonts w:ascii="Times" w:eastAsia="Times" w:hAnsi="Times" w:cs="Times"/>
          <w:i/>
          <w:color w:val="0077CC"/>
          <w:sz w:val="20"/>
          <w:u w:val="single"/>
        </w:rPr>
        <w:t>Christopher S. v. Stanislaus County Office of Educ.</w:t>
      </w:r>
      <w:r>
        <w:rPr>
          <w:rFonts w:ascii="Times" w:eastAsia="Times" w:hAnsi="Times" w:cs="Times"/>
          <w:color w:val="000000"/>
          <w:sz w:val="20"/>
          <w:u w:val="single"/>
        </w:rPr>
        <w:fldChar w:fldCharType="end"/>
      </w:r>
      <w:hyperlink r:id="rId58" w:history="1">
        <w:r>
          <w:rPr>
            <w:rFonts w:ascii="Times" w:eastAsia="Times" w:hAnsi="Times" w:cs="Times"/>
            <w:i/>
            <w:color w:val="0077CC"/>
            <w:sz w:val="20"/>
            <w:u w:val="single"/>
          </w:rPr>
          <w:t>, 384 F.3d 1205, 1207-13 (9th Cir. 2004)</w:t>
        </w:r>
      </w:hyperlink>
      <w:r>
        <w:rPr>
          <w:rFonts w:ascii="Times" w:eastAsia="Times" w:hAnsi="Times" w:cs="Times"/>
          <w:color w:val="000000"/>
          <w:sz w:val="20"/>
        </w:rPr>
        <w:t xml:space="preserve"> (stating plaintiffs challenged a blanket policy and a CRP put the State on notice of the allegedly unlawful policy). Plaintiffs clearly allege that "Defendants have failed to put into effect policies, </w:t>
      </w:r>
      <w:r>
        <w:rPr>
          <w:rFonts w:ascii="Times" w:eastAsia="Times" w:hAnsi="Times" w:cs="Times"/>
          <w:color w:val="000000"/>
          <w:sz w:val="20"/>
        </w:rPr>
        <w:lastRenderedPageBreak/>
        <w:t xml:space="preserve">procedures, and programs that ensure that all students with suspected reading disorders are timely identified, located, evaluated, and that all students with eligible conditions based on reading disorders are provided appropriate special education and related aids and services, and monitored to ensure FAPE in the LRE" ECF No. 1 ¶ 85. Plaintiffs take issue with several parts of the BUSD's policies and practices with regard to these students. </w:t>
      </w:r>
      <w:r>
        <w:rPr>
          <w:rFonts w:ascii="Times" w:eastAsia="Times" w:hAnsi="Times" w:cs="Times"/>
          <w:color w:val="000000"/>
          <w:sz w:val="20"/>
          <w:u w:val="single"/>
        </w:rPr>
        <w:t>Id.</w:t>
      </w:r>
      <w:r>
        <w:rPr>
          <w:rFonts w:ascii="Times" w:eastAsia="Times" w:hAnsi="Times" w:cs="Times"/>
          <w:color w:val="000000"/>
          <w:sz w:val="20"/>
        </w:rPr>
        <w:t xml:space="preserve"> ¶¶ 10 </w:t>
      </w:r>
      <w:r>
        <w:rPr>
          <w:rFonts w:ascii="Times" w:eastAsia="Times" w:hAnsi="Times" w:cs="Times"/>
          <w:i/>
          <w:color w:val="000000"/>
          <w:sz w:val="20"/>
        </w:rPr>
        <w:t>et seq.</w:t>
      </w:r>
    </w:p>
    <w:p w14:paraId="5A28C313" w14:textId="77777777" w:rsidR="00624C73" w:rsidRDefault="006F76E3">
      <w:pPr>
        <w:pStyle w:val="Normal0"/>
        <w:widowControl w:val="0"/>
        <w:spacing w:before="200" w:line="260" w:lineRule="atLeast"/>
        <w:jc w:val="both"/>
      </w:pPr>
      <w:bookmarkStart w:id="88" w:name="Bookmark_para_21"/>
      <w:bookmarkEnd w:id="88"/>
      <w:r>
        <w:rPr>
          <w:rFonts w:ascii="Times" w:eastAsia="Times" w:hAnsi="Times" w:cs="Times"/>
          <w:color w:val="000000"/>
          <w:sz w:val="20"/>
        </w:rPr>
        <w:t>Defendants contest whether the CDE actually ignored or rejected Plaintiffs' complaints, ECF</w:t>
      </w:r>
      <w:r>
        <w:rPr>
          <w:rFonts w:ascii="Times" w:eastAsia="Times" w:hAnsi="Times" w:cs="Times"/>
          <w:b/>
          <w:color w:val="000000"/>
          <w:sz w:val="20"/>
        </w:rPr>
        <w:t> [*13] </w:t>
      </w:r>
      <w:r>
        <w:rPr>
          <w:rFonts w:ascii="Times" w:eastAsia="Times" w:hAnsi="Times" w:cs="Times"/>
          <w:color w:val="000000"/>
          <w:sz w:val="20"/>
        </w:rPr>
        <w:t xml:space="preserve"> No. 57 at 4, but these disagreements merely highlight disputed questions of fact that are not appropriate for disposition here. Defendants also argue that they should not be held responsible for the inaction or failures, if any, of the CDE, but this misapprehends Plaintiffs' argument. </w:t>
      </w:r>
      <w:r>
        <w:rPr>
          <w:rFonts w:ascii="Times" w:eastAsia="Times" w:hAnsi="Times" w:cs="Times"/>
          <w:color w:val="000000"/>
          <w:sz w:val="20"/>
          <w:u w:val="single"/>
        </w:rPr>
        <w:t>See</w:t>
      </w:r>
      <w:r>
        <w:rPr>
          <w:rFonts w:ascii="Times" w:eastAsia="Times" w:hAnsi="Times" w:cs="Times"/>
          <w:color w:val="000000"/>
          <w:sz w:val="20"/>
        </w:rPr>
        <w:t xml:space="preserve"> ECF No. 57 at 5 n.2. Whether the CDE would require the BUSD to take corrective action is relevant to whether further administrative proceedings would be futile. </w:t>
      </w:r>
      <w:r>
        <w:rPr>
          <w:rFonts w:ascii="Times" w:eastAsia="Times" w:hAnsi="Times" w:cs="Times"/>
          <w:color w:val="000000"/>
          <w:sz w:val="20"/>
          <w:u w:val="single"/>
        </w:rPr>
        <w:t>See</w:t>
      </w:r>
      <w:r>
        <w:rPr>
          <w:rFonts w:ascii="Times" w:eastAsia="Times" w:hAnsi="Times" w:cs="Times"/>
          <w:color w:val="000000"/>
          <w:sz w:val="20"/>
        </w:rPr>
        <w:t xml:space="preserve"> ECF No. 57 at 5 n.2. Plaintiffs clearly allege that the BUSD did not sufficiently change its policies in response to previous CRPs, and the truth of this allegation cannot be resolved as a matter of law.</w:t>
      </w:r>
    </w:p>
    <w:p w14:paraId="68D0A11E" w14:textId="77777777" w:rsidR="00624C73" w:rsidRDefault="006F76E3">
      <w:pPr>
        <w:pStyle w:val="Normal0"/>
        <w:widowControl w:val="0"/>
        <w:spacing w:before="200" w:line="260" w:lineRule="atLeast"/>
        <w:jc w:val="both"/>
      </w:pPr>
      <w:bookmarkStart w:id="89" w:name="Bookmark_para_22"/>
      <w:bookmarkEnd w:id="89"/>
      <w:r>
        <w:rPr>
          <w:rFonts w:ascii="Times" w:eastAsia="Times" w:hAnsi="Times" w:cs="Times"/>
          <w:color w:val="000000"/>
          <w:sz w:val="20"/>
        </w:rPr>
        <w:t>The Court concludes that Defendants have not shown Plaintiffs' complaint should be dismissed for failure to exhaust and will deny the motion made on that ground.</w:t>
      </w:r>
      <w:r>
        <w:rPr>
          <w:rFonts w:ascii="Times" w:eastAsia="Times" w:hAnsi="Times" w:cs="Times"/>
          <w:vertAlign w:val="superscript"/>
        </w:rPr>
        <w:footnoteReference w:customMarkFollows="1" w:id="1"/>
        <w:t>1</w:t>
      </w:r>
    </w:p>
    <w:p w14:paraId="26C1E759" w14:textId="77777777" w:rsidR="00624C73" w:rsidRDefault="006F76E3">
      <w:pPr>
        <w:pStyle w:val="Normal0"/>
        <w:widowControl w:val="0"/>
        <w:spacing w:before="240" w:line="260" w:lineRule="atLeast"/>
      </w:pPr>
      <w:r>
        <w:br/>
      </w:r>
      <w:r>
        <w:rPr>
          <w:rFonts w:ascii="Times" w:eastAsia="Times" w:hAnsi="Times" w:cs="Times"/>
          <w:b/>
          <w:color w:val="000000"/>
          <w:sz w:val="20"/>
        </w:rPr>
        <w:t>B. Claims Against Individual Defendants</w:t>
      </w:r>
    </w:p>
    <w:p w14:paraId="77D506F0" w14:textId="77777777" w:rsidR="00624C73" w:rsidRDefault="006F76E3">
      <w:pPr>
        <w:pStyle w:val="Normal0"/>
        <w:widowControl w:val="0"/>
        <w:spacing w:before="240" w:line="260" w:lineRule="atLeast"/>
        <w:jc w:val="both"/>
      </w:pPr>
      <w:bookmarkStart w:id="91" w:name="Bookmark_para_23"/>
      <w:bookmarkStart w:id="92" w:name="Bookmark_I5PWW1G22SF84B0050000400"/>
      <w:bookmarkEnd w:id="91"/>
      <w:bookmarkEnd w:id="92"/>
      <w:r>
        <w:rPr>
          <w:rFonts w:ascii="Times" w:eastAsia="Times" w:hAnsi="Times" w:cs="Times"/>
          <w:color w:val="000000"/>
          <w:sz w:val="20"/>
        </w:rPr>
        <w:t xml:space="preserve">Defendants also argue that the Court must dismiss the individual Defendants because they are redundant. ECF No. 46 at 13. </w:t>
      </w:r>
      <w:bookmarkStart w:id="93" w:name="Bookmark_I5PWW1G228T4SP0020000400"/>
      <w:bookmarkEnd w:id="93"/>
      <w:r>
        <w:rPr>
          <w:rFonts w:ascii="Times" w:eastAsia="Times" w:hAnsi="Times" w:cs="Times"/>
          <w:color w:val="000000"/>
          <w:sz w:val="20"/>
        </w:rPr>
        <w:t xml:space="preserve">"An official capacity suit . . . is equivalent to a suit against the entity." </w:t>
      </w:r>
      <w:bookmarkStart w:id="94" w:name="Bookmark_I5PWW1G22SF84B0040000400"/>
      <w:bookmarkEnd w:id="94"/>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https://advance.lexis.com/api/document?collection=cases&amp;id=urn:contentItem:4SWW-XBD0-TX4N-G108-00000-00&amp;context=</w:instrText>
      </w:r>
      <w:r>
        <w:rPr>
          <w:rFonts w:ascii="Times" w:eastAsia="Times" w:hAnsi="Times" w:cs="Times"/>
          <w:color w:val="000000"/>
          <w:sz w:val="20"/>
        </w:rPr>
        <w:fldChar w:fldCharType="separate"/>
      </w:r>
      <w:r>
        <w:rPr>
          <w:rFonts w:ascii="Times" w:eastAsia="Times" w:hAnsi="Times" w:cs="Times"/>
          <w:i/>
          <w:color w:val="0077CC"/>
          <w:sz w:val="20"/>
          <w:u w:val="single"/>
        </w:rPr>
        <w:t>Ctr. For Bio-Ethical Reform, Inc. v. Los Angeles County Sheriff Dep't</w:t>
      </w:r>
      <w:r>
        <w:rPr>
          <w:rFonts w:ascii="Times" w:eastAsia="Times" w:hAnsi="Times" w:cs="Times"/>
          <w:color w:val="000000"/>
          <w:sz w:val="20"/>
        </w:rPr>
        <w:fldChar w:fldCharType="end"/>
      </w:r>
      <w:hyperlink r:id="rId59" w:history="1">
        <w:r>
          <w:rPr>
            <w:rFonts w:ascii="Times" w:eastAsia="Times" w:hAnsi="Times" w:cs="Times"/>
            <w:i/>
            <w:color w:val="0077CC"/>
            <w:sz w:val="20"/>
            <w:u w:val="single"/>
          </w:rPr>
          <w:t>, 533 F.3d 780, 799 (9th Cir. 2008)</w:t>
        </w:r>
      </w:hyperlink>
      <w:r>
        <w:rPr>
          <w:rFonts w:ascii="Times" w:eastAsia="Times" w:hAnsi="Times" w:cs="Times"/>
          <w:color w:val="000000"/>
          <w:sz w:val="20"/>
        </w:rPr>
        <w:t xml:space="preserve">. </w:t>
      </w:r>
      <w:bookmarkStart w:id="95" w:name="Bookmark_I5PWW1G228T4SP0020000400_2"/>
      <w:bookmarkEnd w:id="95"/>
      <w:r>
        <w:rPr>
          <w:rFonts w:ascii="Times" w:eastAsia="Times" w:hAnsi="Times" w:cs="Times"/>
          <w:color w:val="000000"/>
          <w:sz w:val="20"/>
        </w:rPr>
        <w:t xml:space="preserve">As in </w:t>
      </w:r>
      <w:r>
        <w:rPr>
          <w:rFonts w:ascii="Times" w:eastAsia="Times" w:hAnsi="Times" w:cs="Times"/>
          <w:color w:val="000000"/>
          <w:sz w:val="20"/>
          <w:u w:val="single"/>
        </w:rPr>
        <w:t>Everett</w:t>
      </w:r>
      <w:r>
        <w:rPr>
          <w:rFonts w:ascii="Times" w:eastAsia="Times" w:hAnsi="Times" w:cs="Times"/>
          <w:color w:val="000000"/>
          <w:sz w:val="20"/>
        </w:rPr>
        <w:t>, the Court agrees that suing the school board members "in their official capacity is nothing more than another way of stating</w:t>
      </w:r>
      <w:r>
        <w:rPr>
          <w:rFonts w:ascii="Times" w:eastAsia="Times" w:hAnsi="Times" w:cs="Times"/>
          <w:b/>
          <w:color w:val="000000"/>
          <w:sz w:val="20"/>
        </w:rPr>
        <w:t> [*14] </w:t>
      </w:r>
      <w:r>
        <w:rPr>
          <w:rFonts w:ascii="Times" w:eastAsia="Times" w:hAnsi="Times" w:cs="Times"/>
          <w:color w:val="000000"/>
          <w:sz w:val="20"/>
        </w:rPr>
        <w:t xml:space="preserve"> a claim against the [entities] and is therefore duplicative" in the absence of a constitutional claim where the </w:t>
      </w:r>
      <w:hyperlink r:id="rId60" w:history="1">
        <w:r>
          <w:rPr>
            <w:rFonts w:ascii="Times" w:eastAsia="Times" w:hAnsi="Times" w:cs="Times"/>
            <w:i/>
            <w:color w:val="0077CC"/>
            <w:sz w:val="20"/>
            <w:u w:val="single"/>
          </w:rPr>
          <w:t>Eleventh Amendment</w:t>
        </w:r>
      </w:hyperlink>
      <w:r>
        <w:rPr>
          <w:rFonts w:ascii="Times" w:eastAsia="Times" w:hAnsi="Times" w:cs="Times"/>
          <w:color w:val="000000"/>
          <w:sz w:val="20"/>
        </w:rPr>
        <w:t xml:space="preserve"> may apply. </w:t>
      </w:r>
      <w:bookmarkStart w:id="96" w:name="Bookmark_I5PWW1G228T4SP0010000400"/>
      <w:bookmarkEnd w:id="96"/>
      <w:r>
        <w:rPr>
          <w:rFonts w:ascii="Times" w:eastAsia="Times" w:hAnsi="Times" w:cs="Times"/>
          <w:color w:val="000000"/>
          <w:sz w:val="20"/>
        </w:rPr>
        <w:fldChar w:fldCharType="begin"/>
      </w:r>
      <w:r>
        <w:rPr>
          <w:rFonts w:ascii="Times" w:eastAsia="Times" w:hAnsi="Times" w:cs="Times"/>
          <w:color w:val="000000"/>
          <w:sz w:val="20"/>
        </w:rPr>
        <w:instrText xml:space="preserve"> HYPERLINK  https://advance.lexis.com/api/document?collection=cases&amp;id=urn:contentItem:5BSV-VF31-F04C-T21H-00000-00&amp;context=</w:instrText>
      </w:r>
      <w:r>
        <w:rPr>
          <w:rFonts w:ascii="Times" w:eastAsia="Times" w:hAnsi="Times" w:cs="Times"/>
          <w:color w:val="000000"/>
          <w:sz w:val="20"/>
        </w:rPr>
        <w:fldChar w:fldCharType="separate"/>
      </w:r>
      <w:r>
        <w:rPr>
          <w:rFonts w:ascii="Times" w:eastAsia="Times" w:hAnsi="Times" w:cs="Times"/>
          <w:i/>
          <w:color w:val="0077CC"/>
          <w:sz w:val="20"/>
          <w:u w:val="single"/>
        </w:rPr>
        <w:t>Everett H. v. Dry Creek Joint Elem. Sch. Dist.</w:t>
      </w:r>
      <w:r>
        <w:rPr>
          <w:rFonts w:ascii="Times" w:eastAsia="Times" w:hAnsi="Times" w:cs="Times"/>
          <w:color w:val="000000"/>
          <w:sz w:val="20"/>
        </w:rPr>
        <w:fldChar w:fldCharType="end"/>
      </w:r>
      <w:hyperlink r:id="rId61" w:history="1">
        <w:r>
          <w:rPr>
            <w:rFonts w:ascii="Times" w:eastAsia="Times" w:hAnsi="Times" w:cs="Times"/>
            <w:i/>
            <w:color w:val="0077CC"/>
            <w:sz w:val="20"/>
            <w:u w:val="single"/>
          </w:rPr>
          <w:t>, 5 F.Supp.3d 1167, 1180-81 (E.D. Cal. 2016)</w:t>
        </w:r>
      </w:hyperlink>
      <w:r>
        <w:rPr>
          <w:rFonts w:ascii="Times" w:eastAsia="Times" w:hAnsi="Times" w:cs="Times"/>
          <w:color w:val="000000"/>
          <w:sz w:val="20"/>
        </w:rPr>
        <w:t>. At the hearing on this motion, Plaintiffs' stated that they would not seek leave to amend these claims, and leave to amend is not granted.</w:t>
      </w:r>
    </w:p>
    <w:p w14:paraId="42781B93" w14:textId="77777777" w:rsidR="00624C73" w:rsidRDefault="006F76E3">
      <w:pPr>
        <w:pStyle w:val="Normal0"/>
        <w:widowControl w:val="0"/>
        <w:spacing w:before="240" w:line="260" w:lineRule="atLeast"/>
      </w:pPr>
      <w:r>
        <w:br/>
      </w:r>
      <w:r>
        <w:rPr>
          <w:rFonts w:ascii="Times" w:eastAsia="Times" w:hAnsi="Times" w:cs="Times"/>
          <w:b/>
          <w:color w:val="000000"/>
          <w:sz w:val="20"/>
        </w:rPr>
        <w:t>CONCLUSION</w:t>
      </w:r>
    </w:p>
    <w:p w14:paraId="14C6AFF2" w14:textId="77777777" w:rsidR="00624C73" w:rsidRDefault="006F76E3">
      <w:pPr>
        <w:pStyle w:val="Normal0"/>
        <w:widowControl w:val="0"/>
        <w:spacing w:before="200" w:line="260" w:lineRule="atLeast"/>
        <w:jc w:val="both"/>
      </w:pPr>
      <w:bookmarkStart w:id="97" w:name="Bookmark_para_24"/>
      <w:bookmarkEnd w:id="97"/>
      <w:r>
        <w:rPr>
          <w:rFonts w:ascii="Times" w:eastAsia="Times" w:hAnsi="Times" w:cs="Times"/>
          <w:color w:val="000000"/>
          <w:sz w:val="20"/>
        </w:rPr>
        <w:t xml:space="preserve">Defendants' motion to dismiss Plaintiffs' claim for failure to </w:t>
      </w:r>
      <w:r>
        <w:rPr>
          <w:rFonts w:ascii="Times" w:eastAsia="Times" w:hAnsi="Times" w:cs="Times"/>
          <w:color w:val="000000"/>
          <w:sz w:val="20"/>
        </w:rPr>
        <w:lastRenderedPageBreak/>
        <w:t>exhaust is denied. Defendants' motion to dismiss the individual defendants is granted with prejudice.</w:t>
      </w:r>
    </w:p>
    <w:p w14:paraId="25588CB7" w14:textId="77777777" w:rsidR="00624C73" w:rsidRDefault="006F76E3">
      <w:pPr>
        <w:pStyle w:val="Normal0"/>
        <w:widowControl w:val="0"/>
        <w:spacing w:before="200" w:line="260" w:lineRule="atLeast"/>
        <w:jc w:val="both"/>
      </w:pPr>
      <w:bookmarkStart w:id="98" w:name="Bookmark_para_25"/>
      <w:bookmarkEnd w:id="98"/>
      <w:r>
        <w:rPr>
          <w:rFonts w:ascii="Times" w:eastAsia="Times" w:hAnsi="Times" w:cs="Times"/>
          <w:color w:val="000000"/>
          <w:sz w:val="20"/>
        </w:rPr>
        <w:t>IT IS SO ORDERED.</w:t>
      </w:r>
    </w:p>
    <w:p w14:paraId="511B0BFD" w14:textId="77777777" w:rsidR="00624C73" w:rsidRDefault="006F76E3">
      <w:pPr>
        <w:pStyle w:val="Normal0"/>
        <w:widowControl w:val="0"/>
        <w:spacing w:before="200" w:line="260" w:lineRule="atLeast"/>
        <w:jc w:val="both"/>
      </w:pPr>
      <w:bookmarkStart w:id="99" w:name="Bookmark_para_26"/>
      <w:bookmarkEnd w:id="99"/>
      <w:r>
        <w:rPr>
          <w:rFonts w:ascii="Times" w:eastAsia="Times" w:hAnsi="Times" w:cs="Times"/>
          <w:color w:val="000000"/>
          <w:sz w:val="20"/>
        </w:rPr>
        <w:t>Dated: October 12, 2017</w:t>
      </w:r>
    </w:p>
    <w:p w14:paraId="15A7DC01" w14:textId="77777777" w:rsidR="00624C73" w:rsidRDefault="006F76E3">
      <w:pPr>
        <w:pStyle w:val="Normal0"/>
        <w:widowControl w:val="0"/>
        <w:spacing w:before="200" w:line="260" w:lineRule="atLeast"/>
        <w:jc w:val="both"/>
      </w:pPr>
      <w:bookmarkStart w:id="100" w:name="Bookmark_para_27"/>
      <w:bookmarkEnd w:id="100"/>
      <w:r>
        <w:rPr>
          <w:rFonts w:ascii="Times" w:eastAsia="Times" w:hAnsi="Times" w:cs="Times"/>
          <w:color w:val="000000"/>
          <w:sz w:val="20"/>
        </w:rPr>
        <w:t>/s/ Jon S. Tigar</w:t>
      </w:r>
    </w:p>
    <w:p w14:paraId="63AFC5D6" w14:textId="77777777" w:rsidR="00624C73" w:rsidRDefault="006F76E3">
      <w:pPr>
        <w:pStyle w:val="Normal0"/>
        <w:widowControl w:val="0"/>
        <w:spacing w:before="200" w:line="260" w:lineRule="atLeast"/>
        <w:jc w:val="both"/>
      </w:pPr>
      <w:bookmarkStart w:id="101" w:name="Bookmark_para_28"/>
      <w:bookmarkEnd w:id="101"/>
      <w:r>
        <w:rPr>
          <w:rFonts w:ascii="Times" w:eastAsia="Times" w:hAnsi="Times" w:cs="Times"/>
          <w:color w:val="000000"/>
          <w:sz w:val="20"/>
        </w:rPr>
        <w:t>JON S. TIGAR</w:t>
      </w:r>
    </w:p>
    <w:p w14:paraId="69459AC6" w14:textId="77777777" w:rsidR="00624C73" w:rsidRDefault="006F76E3">
      <w:pPr>
        <w:pStyle w:val="Normal0"/>
        <w:widowControl w:val="0"/>
        <w:spacing w:before="200" w:line="260" w:lineRule="atLeast"/>
        <w:jc w:val="both"/>
      </w:pPr>
      <w:bookmarkStart w:id="102" w:name="Bookmark_para_29"/>
      <w:bookmarkEnd w:id="102"/>
      <w:r>
        <w:rPr>
          <w:rFonts w:ascii="Times" w:eastAsia="Times" w:hAnsi="Times" w:cs="Times"/>
          <w:color w:val="000000"/>
          <w:sz w:val="20"/>
        </w:rPr>
        <w:t>United States District Judge</w:t>
      </w:r>
    </w:p>
    <w:p w14:paraId="2E4F9DAF" w14:textId="77777777" w:rsidR="00624C73" w:rsidRDefault="00624C73">
      <w:pPr>
        <w:pStyle w:val="Normal0"/>
      </w:pPr>
    </w:p>
    <w:p w14:paraId="3F6110CD" w14:textId="288A2C91" w:rsidR="00624C73" w:rsidRDefault="006F76E3">
      <w:pPr>
        <w:pStyle w:val="Normal0"/>
        <w:ind w:left="200"/>
      </w:pPr>
      <w:r>
        <w:br/>
      </w:r>
      <w:r w:rsidR="00B81B54">
        <w:rPr>
          <w:noProof/>
        </w:rPr>
        <mc:AlternateContent>
          <mc:Choice Requires="wps">
            <w:drawing>
              <wp:anchor distT="0" distB="0" distL="114300" distR="114300" simplePos="0" relativeHeight="251660288" behindDoc="0" locked="0" layoutInCell="1" allowOverlap="1" wp14:anchorId="556F0A3E" wp14:editId="0A7AEAB1">
                <wp:simplePos x="0" y="0"/>
                <wp:positionH relativeFrom="column">
                  <wp:posOffset>0</wp:posOffset>
                </wp:positionH>
                <wp:positionV relativeFrom="paragraph">
                  <wp:posOffset>127000</wp:posOffset>
                </wp:positionV>
                <wp:extent cx="6502400" cy="0"/>
                <wp:effectExtent l="12700" t="12700" r="254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B4C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" strokeweight="1pt"/>
            </w:pict>
          </mc:Fallback>
        </mc:AlternateContent>
      </w:r>
      <w:r>
        <w:rPr>
          <w:rFonts w:ascii="sans-serif" w:eastAsia="sans-serif" w:hAnsi="sans-serif" w:cs="sans-serif"/>
          <w:b/>
          <w:color w:val="808080"/>
          <w:sz w:val="16"/>
        </w:rPr>
        <w:t>End of Document</w:t>
      </w:r>
    </w:p>
    <w:sectPr w:rsidR="00624C73">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1BC2" w14:textId="77777777" w:rsidR="0099245C" w:rsidRDefault="0099245C">
      <w:r>
        <w:separator/>
      </w:r>
    </w:p>
  </w:endnote>
  <w:endnote w:type="continuationSeparator" w:id="0">
    <w:p w14:paraId="2D069C8B" w14:textId="77777777" w:rsidR="0099245C" w:rsidRDefault="0099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624C73" w14:paraId="6235FA21" w14:textId="77777777">
      <w:trPr>
        <w:jc w:val="center"/>
      </w:trPr>
      <w:tc>
        <w:tcPr>
          <w:tcW w:w="2600" w:type="dxa"/>
          <w:tcMar>
            <w:top w:w="200" w:type="dxa"/>
          </w:tcMar>
          <w:vAlign w:val="center"/>
        </w:tcPr>
        <w:p w14:paraId="0081F5CB" w14:textId="77777777" w:rsidR="00624C73" w:rsidRDefault="00624C73">
          <w:pPr>
            <w:pStyle w:val="Normal0"/>
          </w:pPr>
        </w:p>
      </w:tc>
      <w:tc>
        <w:tcPr>
          <w:tcW w:w="4880" w:type="dxa"/>
          <w:tcMar>
            <w:top w:w="200" w:type="dxa"/>
          </w:tcMar>
          <w:vAlign w:val="center"/>
        </w:tcPr>
        <w:p w14:paraId="14BF203A" w14:textId="77777777" w:rsidR="00624C73" w:rsidRDefault="00624C73">
          <w:pPr>
            <w:pStyle w:val="Normal0"/>
            <w:jc w:val="center"/>
          </w:pPr>
        </w:p>
      </w:tc>
      <w:tc>
        <w:tcPr>
          <w:tcW w:w="2600" w:type="dxa"/>
          <w:tcMar>
            <w:top w:w="200" w:type="dxa"/>
          </w:tcMar>
          <w:vAlign w:val="center"/>
        </w:tcPr>
        <w:p w14:paraId="0343FC62" w14:textId="77777777" w:rsidR="00624C73" w:rsidRDefault="00624C73">
          <w:pPr>
            <w:pStyle w:val="Normal0"/>
          </w:pP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4F83D" w14:textId="77777777" w:rsidR="0099245C" w:rsidRDefault="0099245C">
      <w:r>
        <w:separator/>
      </w:r>
    </w:p>
  </w:footnote>
  <w:footnote w:type="continuationSeparator" w:id="0">
    <w:p w14:paraId="28F0171E" w14:textId="77777777" w:rsidR="0099245C" w:rsidRDefault="0099245C">
      <w:r>
        <w:continuationSeparator/>
      </w:r>
    </w:p>
  </w:footnote>
  <w:footnote w:id="1">
    <w:p w14:paraId="0B67C544" w14:textId="77777777" w:rsidR="00624C73" w:rsidRDefault="006F76E3">
      <w:pPr>
        <w:pStyle w:val="Normal0"/>
        <w:widowControl w:val="0"/>
        <w:spacing w:before="240" w:line="240" w:lineRule="atLeast"/>
        <w:jc w:val="both"/>
      </w:pPr>
      <w:r>
        <w:rPr>
          <w:rFonts w:ascii="Times" w:eastAsia="Times" w:hAnsi="Times" w:cs="Times"/>
          <w:color w:val="000000"/>
          <w:sz w:val="18"/>
          <w:vertAlign w:val="superscript"/>
        </w:rPr>
        <w:t>1 </w:t>
      </w:r>
      <w:bookmarkStart w:id="90" w:name="Bookmark_fnpara_1"/>
      <w:bookmarkEnd w:id="90"/>
      <w:r>
        <w:rPr>
          <w:rFonts w:ascii="Times" w:eastAsia="Times" w:hAnsi="Times" w:cs="Times"/>
          <w:color w:val="000000"/>
          <w:sz w:val="18"/>
        </w:rPr>
        <w:t xml:space="preserve">Since Plaintiffs' federal claims may proceed, the Court also may exercise supplemental jurisdiction over Plaintiffs' state law claims. </w:t>
      </w:r>
      <w:hyperlink r:id="rId1" w:history="1">
        <w:r>
          <w:rPr>
            <w:rFonts w:ascii="Times" w:eastAsia="Times" w:hAnsi="Times" w:cs="Times"/>
            <w:i/>
            <w:color w:val="0077CC"/>
            <w:sz w:val="18"/>
            <w:u w:val="single"/>
          </w:rPr>
          <w:t>28 U.S.C. § 1367</w:t>
        </w:r>
      </w:hyperlink>
      <w:r>
        <w:rPr>
          <w:rFonts w:ascii="Times" w:eastAsia="Times" w:hAnsi="Times" w:cs="Times"/>
          <w:color w:val="000000"/>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624C73" w14:paraId="4FBDF53D" w14:textId="77777777">
      <w:trPr>
        <w:jc w:val="center"/>
      </w:trPr>
      <w:tc>
        <w:tcPr>
          <w:tcW w:w="10080" w:type="dxa"/>
          <w:vAlign w:val="center"/>
        </w:tcPr>
        <w:p w14:paraId="650018A2" w14:textId="77777777" w:rsidR="00624C73" w:rsidRDefault="006F76E3">
          <w:pPr>
            <w:pStyle w:val="Normal0"/>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sidR="00B81B54">
            <w:rPr>
              <w:rFonts w:ascii="Times" w:eastAsia="Times" w:hAnsi="Times" w:cs="Times"/>
              <w:noProof/>
              <w:sz w:val="20"/>
            </w:rPr>
            <w:t>2</w:t>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sidR="00B81B54">
            <w:rPr>
              <w:rFonts w:ascii="Times" w:eastAsia="Times" w:hAnsi="Times" w:cs="Times"/>
              <w:noProof/>
              <w:sz w:val="20"/>
            </w:rPr>
            <w:t>5</w:t>
          </w:r>
          <w:r>
            <w:rPr>
              <w:rFonts w:ascii="Times" w:eastAsia="Times" w:hAnsi="Times" w:cs="Times"/>
              <w:sz w:val="20"/>
            </w:rPr>
            <w:fldChar w:fldCharType="end"/>
          </w:r>
        </w:p>
      </w:tc>
    </w:tr>
    <w:tr w:rsidR="00624C73" w14:paraId="5AB8F530" w14:textId="77777777">
      <w:trPr>
        <w:jc w:val="center"/>
      </w:trPr>
      <w:tc>
        <w:tcPr>
          <w:tcW w:w="10080" w:type="dxa"/>
        </w:tcPr>
        <w:p w14:paraId="4575FEB3" w14:textId="77777777" w:rsidR="00624C73" w:rsidRDefault="006F76E3">
          <w:pPr>
            <w:pStyle w:val="Normal0"/>
            <w:spacing w:before="60" w:after="200"/>
            <w:jc w:val="center"/>
          </w:pPr>
          <w:r>
            <w:rPr>
              <w:rFonts w:ascii="Times" w:eastAsia="Times" w:hAnsi="Times" w:cs="Times"/>
              <w:sz w:val="20"/>
            </w:rPr>
            <w:t>Student A v. Berkeley Unified Sch. Dist.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73"/>
    <w:rsid w:val="00012AC1"/>
    <w:rsid w:val="00624C73"/>
    <w:rsid w:val="006F76E3"/>
    <w:rsid w:val="0099245C"/>
    <w:rsid w:val="00B8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23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styleId="Footer">
    <w:name w:val="footer"/>
    <w:basedOn w:val="Normal"/>
    <w:link w:val="FooterChar"/>
    <w:rsid w:val="00012AC1"/>
    <w:pPr>
      <w:tabs>
        <w:tab w:val="center" w:pos="4680"/>
        <w:tab w:val="right" w:pos="9360"/>
      </w:tabs>
    </w:pPr>
  </w:style>
  <w:style w:type="character" w:customStyle="1" w:styleId="FooterChar">
    <w:name w:val="Footer Char"/>
    <w:basedOn w:val="DefaultParagraphFont"/>
    <w:link w:val="Footer"/>
    <w:rsid w:val="00012AC1"/>
    <w:rPr>
      <w:sz w:val="24"/>
      <w:szCs w:val="24"/>
    </w:rPr>
  </w:style>
  <w:style w:type="paragraph" w:styleId="Header">
    <w:name w:val="header"/>
    <w:basedOn w:val="Normal"/>
    <w:link w:val="HeaderChar"/>
    <w:rsid w:val="00012AC1"/>
    <w:pPr>
      <w:tabs>
        <w:tab w:val="center" w:pos="4680"/>
        <w:tab w:val="right" w:pos="9360"/>
      </w:tabs>
    </w:pPr>
  </w:style>
  <w:style w:type="character" w:customStyle="1" w:styleId="HeaderChar">
    <w:name w:val="Header Char"/>
    <w:basedOn w:val="DefaultParagraphFont"/>
    <w:link w:val="Header"/>
    <w:rsid w:val="00012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dvance.lexis.com/api/document?collection=statutes-legislation&amp;id=urn:contentItem:4YF7-GVG1-NRF4-41T6-00000-00&amp;context=" TargetMode="External"/><Relationship Id="rId14" Type="http://schemas.openxmlformats.org/officeDocument/2006/relationships/hyperlink" Target="https://advance.lexis.com/api/document?collection=statutes-legislation&amp;id=urn:contentItem:5JF4-SN71-DYB7-W273-00000-00&amp;context=" TargetMode="External"/><Relationship Id="rId15" Type="http://schemas.openxmlformats.org/officeDocument/2006/relationships/hyperlink" Target="https://advance.lexis.com/api/document?collection=statutes-legislation&amp;id=urn:contentItem:4YF7-GVJ1-NRF4-42X8-00000-00&amp;context=" TargetMode="External"/><Relationship Id="rId16" Type="http://schemas.openxmlformats.org/officeDocument/2006/relationships/hyperlink" Target="https://advance.lexis.com/api/document?collection=statutes-legislation&amp;id=urn:contentItem:5JF4-SN71-DYB7-W273-00000-00&amp;context=" TargetMode="External"/><Relationship Id="rId17" Type="http://schemas.openxmlformats.org/officeDocument/2006/relationships/hyperlink" Target="https://advance.lexis.com/api/document?collection=statutes-legislation&amp;id=urn:contentItem:4YF7-GV41-NRF4-43HC-00000-00&amp;context=" TargetMode="External"/><Relationship Id="rId18" Type="http://schemas.openxmlformats.org/officeDocument/2006/relationships/hyperlink" Target="https://advance.lexis.com/api/document?collection=statutes-legislation&amp;id=urn:contentItem:4YF7-GV41-NRF4-43HC-00000-00&amp;context=" TargetMode="External"/><Relationship Id="rId19" Type="http://schemas.openxmlformats.org/officeDocument/2006/relationships/hyperlink" Target="https://advance.lexis.com/api/document?collection=statutes-legislation&amp;id=urn:contentItem:5GYC-1WP1-6N19-F0YW-00000-00&amp;context=" TargetMode="External"/><Relationship Id="rId63" Type="http://schemas.openxmlformats.org/officeDocument/2006/relationships/theme" Target="theme/theme1.xml"/><Relationship Id="rId50" Type="http://schemas.openxmlformats.org/officeDocument/2006/relationships/hyperlink" Target="https://advance.lexis.com/api/document?collection=statutes-legislation&amp;id=urn:contentItem:5GYC-1WP1-6N19-F0YW-00000-00&amp;context=" TargetMode="External"/><Relationship Id="rId51" Type="http://schemas.openxmlformats.org/officeDocument/2006/relationships/hyperlink" Target="https://advance.lexis.com/api/document?collection=cases&amp;id=urn:contentItem:3S4W-V280-003B-G25V-00000-00&amp;context=" TargetMode="External"/><Relationship Id="rId52" Type="http://schemas.openxmlformats.org/officeDocument/2006/relationships/hyperlink" Target="https://advance.lexis.com/api/document?collection=cases&amp;id=urn:contentItem:5BWR-2X11-F04K-V02B-00000-00&amp;context=" TargetMode="External"/><Relationship Id="rId53" Type="http://schemas.openxmlformats.org/officeDocument/2006/relationships/hyperlink" Target="https://advance.lexis.com/api/document?collection=statutes-legislation&amp;id=urn:contentItem:5GYC-1WP1-6N19-F0YW-00000-00&amp;context=" TargetMode="External"/><Relationship Id="rId54" Type="http://schemas.openxmlformats.org/officeDocument/2006/relationships/hyperlink" Target="https://advance.lexis.com/api/document?collection=statutes-legislation&amp;id=urn:contentItem:5GYC-1WP1-6N19-F0YW-00000-00&amp;context=" TargetMode="External"/><Relationship Id="rId55" Type="http://schemas.openxmlformats.org/officeDocument/2006/relationships/hyperlink" Target="https://advance.lexis.com/api/document?collection=cases&amp;id=urn:contentItem:3S4X-34T0-008H-V2S8-00000-00&amp;context=" TargetMode="External"/><Relationship Id="rId56" Type="http://schemas.openxmlformats.org/officeDocument/2006/relationships/hyperlink" Target="https://advance.lexis.com/api/document?collection=cases&amp;id=urn:contentItem:3S4X-34T0-008H-V2S8-00000-00&amp;context=" TargetMode="External"/><Relationship Id="rId57" Type="http://schemas.openxmlformats.org/officeDocument/2006/relationships/hyperlink" Target="https://advance.lexis.com/api/document?collection=cases&amp;id=urn:contentItem:5KV4-FF71-F04C-T3RY-00000-00&amp;context=" TargetMode="External"/><Relationship Id="rId58" Type="http://schemas.openxmlformats.org/officeDocument/2006/relationships/hyperlink" Target="https://advance.lexis.com/api/document?collection=cases&amp;id=urn:contentItem:4DH3-19F0-0038-X36B-00000-00&amp;context=" TargetMode="External"/><Relationship Id="rId59" Type="http://schemas.openxmlformats.org/officeDocument/2006/relationships/hyperlink" Target="https://advance.lexis.com/api/document?collection=cases&amp;id=urn:contentItem:4SWW-XBD0-TX4N-G108-00000-00&amp;context=" TargetMode="External"/><Relationship Id="rId40" Type="http://schemas.openxmlformats.org/officeDocument/2006/relationships/hyperlink" Target="https://advance.lexis.com/api/document?collection=cases&amp;id=urn:contentItem:558R-4BV1-F04C-T1BW-00000-00&amp;context=" TargetMode="External"/><Relationship Id="rId41" Type="http://schemas.openxmlformats.org/officeDocument/2006/relationships/hyperlink" Target="https://advance.lexis.com/api/document?collection=cases&amp;id=urn:contentItem:3S4X-FXN0-003B-413V-00000-00&amp;context=" TargetMode="External"/><Relationship Id="rId42" Type="http://schemas.openxmlformats.org/officeDocument/2006/relationships/hyperlink" Target="https://advance.lexis.com/api/document?collection=cases&amp;id=urn:contentItem:558R-4BV1-F04C-T1BW-00000-00&amp;context=" TargetMode="External"/><Relationship Id="rId43" Type="http://schemas.openxmlformats.org/officeDocument/2006/relationships/hyperlink" Target="https://advance.lexis.com/api/document?collection=cases&amp;id=urn:contentItem:82V0-C8G1-652R-81HY-00000-00&amp;context=" TargetMode="External"/><Relationship Id="rId44" Type="http://schemas.openxmlformats.org/officeDocument/2006/relationships/hyperlink" Target="https://advance.lexis.com/api/document?collection=cases&amp;id=urn:contentItem:3S4X-34T0-008H-V2S8-00000-00&amp;context=" TargetMode="External"/><Relationship Id="rId45" Type="http://schemas.openxmlformats.org/officeDocument/2006/relationships/hyperlink" Target="https://advance.lexis.com/api/document?collection=cases&amp;id=urn:contentItem:3S65-KJK0-003B-R4X8-00000-00&amp;context=" TargetMode="External"/><Relationship Id="rId46" Type="http://schemas.openxmlformats.org/officeDocument/2006/relationships/hyperlink" Target="https://advance.lexis.com/api/document?collection=cases&amp;id=urn:contentItem:558R-4BV1-F04C-T1BW-00000-00&amp;context=" TargetMode="External"/><Relationship Id="rId47" Type="http://schemas.openxmlformats.org/officeDocument/2006/relationships/hyperlink" Target="https://advance.lexis.com/api/document?collection=cases&amp;id=urn:contentItem:82V0-C8G1-652R-81HY-00000-00&amp;context=" TargetMode="External"/><Relationship Id="rId48" Type="http://schemas.openxmlformats.org/officeDocument/2006/relationships/hyperlink" Target="https://advance.lexis.com/api/document?collection=cases&amp;id=urn:contentItem:82V0-C8G1-652R-81HY-00000-00&amp;context=" TargetMode="External"/><Relationship Id="rId49" Type="http://schemas.openxmlformats.org/officeDocument/2006/relationships/hyperlink" Target="https://advance.lexis.com/api/document?collection=cases&amp;id=urn:contentItem:5BWR-2X11-F04K-V02B-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advance.lexis.com/api/document?collection=cases&amp;id=urn:contentItem:5PPG-YVW1-F04C-T41Y-00000-00&amp;context=" TargetMode="External"/><Relationship Id="rId9" Type="http://schemas.openxmlformats.org/officeDocument/2006/relationships/hyperlink" Target="https://advance.lexis.com/api/document?collection=cases&amp;id=urn:contentItem:5NJY-NRH1-F04C-T0TK-00000-00&amp;context=" TargetMode="External"/><Relationship Id="rId30" Type="http://schemas.openxmlformats.org/officeDocument/2006/relationships/hyperlink" Target="https://advance.lexis.com/api/document?collection=cases&amp;id=urn:contentItem:4NSN-8840-004C-002M-00000-00&amp;context=" TargetMode="External"/><Relationship Id="rId31" Type="http://schemas.openxmlformats.org/officeDocument/2006/relationships/hyperlink" Target="https://advance.lexis.com/api/document?collection=cases&amp;id=urn:contentItem:4W9Y-4KS0-TXFX-1325-00000-00&amp;context=" TargetMode="External"/><Relationship Id="rId32" Type="http://schemas.openxmlformats.org/officeDocument/2006/relationships/hyperlink" Target="https://advance.lexis.com/api/document?collection=statutes-legislation&amp;id=urn:contentItem:5GYC-1WP1-6N19-F0YW-00000-00&amp;context=" TargetMode="External"/><Relationship Id="rId33" Type="http://schemas.openxmlformats.org/officeDocument/2006/relationships/hyperlink" Target="https://advance.lexis.com/api/document?collection=cases&amp;id=urn:contentItem:4S68-D600-TXFX-D214-00000-00&amp;context=" TargetMode="External"/><Relationship Id="rId34" Type="http://schemas.openxmlformats.org/officeDocument/2006/relationships/hyperlink" Target="https://advance.lexis.com/api/document?collection=cases&amp;id=urn:contentItem:4F5V-FHR0-0038-X300-00000-00&amp;context=" TargetMode="External"/><Relationship Id="rId35" Type="http://schemas.openxmlformats.org/officeDocument/2006/relationships/hyperlink" Target="https://advance.lexis.com/api/document?collection=cases&amp;id=urn:contentItem:3S4X-34T0-008H-V2S8-00000-00&amp;context=" TargetMode="External"/><Relationship Id="rId36" Type="http://schemas.openxmlformats.org/officeDocument/2006/relationships/hyperlink" Target="https://advance.lexis.com/api/document?collection=cases&amp;id=urn:contentItem:3S4X-FXN0-003B-413V-00000-00&amp;context=" TargetMode="External"/><Relationship Id="rId37" Type="http://schemas.openxmlformats.org/officeDocument/2006/relationships/hyperlink" Target="https://advance.lexis.com/api/document?collection=statutes-legislation&amp;id=urn:contentItem:4YF7-GKK1-NRF4-41CN-00000-00&amp;context=" TargetMode="External"/><Relationship Id="rId38" Type="http://schemas.openxmlformats.org/officeDocument/2006/relationships/hyperlink" Target="https://advance.lexis.com/api/document?collection=statutes-legislation&amp;id=urn:contentItem:4YF7-GKK1-NRF4-41CN-00000-00&amp;context=" TargetMode="External"/><Relationship Id="rId39" Type="http://schemas.openxmlformats.org/officeDocument/2006/relationships/hyperlink" Target="https://advance.lexis.com/api/document?collection=statutes-legislation&amp;id=urn:contentItem:4YF7-GKK1-NRF4-41CN-00000-00&amp;context=" TargetMode="External"/><Relationship Id="rId20" Type="http://schemas.openxmlformats.org/officeDocument/2006/relationships/hyperlink" Target="https://advance.lexis.com/api/document?collection=statutes-legislation&amp;id=urn:contentItem:5GYC-1WP1-6N19-F0YW-00000-00&amp;context=" TargetMode="External"/><Relationship Id="rId21" Type="http://schemas.openxmlformats.org/officeDocument/2006/relationships/hyperlink" Target="https://advance.lexis.com/api/document?collection=statutes-legislation&amp;id=urn:contentItem:5GYC-1WP1-6N19-F0YW-00000-00&amp;context=" TargetMode="External"/><Relationship Id="rId22" Type="http://schemas.openxmlformats.org/officeDocument/2006/relationships/hyperlink" Target="https://advance.lexis.com/api/document?collection=statutes-legislation&amp;id=urn:contentItem:5GYC-1WP1-6N19-F0YW-00000-00&amp;context=" TargetMode="External"/><Relationship Id="rId23" Type="http://schemas.openxmlformats.org/officeDocument/2006/relationships/hyperlink" Target="https://advance.lexis.com/api/document?collection=cases&amp;id=urn:contentItem:4DKM-NGV0-0038-X3Y8-00000-00&amp;context=" TargetMode="External"/><Relationship Id="rId24" Type="http://schemas.openxmlformats.org/officeDocument/2006/relationships/hyperlink" Target="https://advance.lexis.com/api/document?collection=statutes-legislation&amp;id=urn:contentItem:5GYC-1WP1-6N19-F0YW-00000-00&amp;context=" TargetMode="External"/><Relationship Id="rId25" Type="http://schemas.openxmlformats.org/officeDocument/2006/relationships/hyperlink" Target="https://advance.lexis.com/api/document?collection=cases&amp;id=urn:contentItem:4CRY-X2W0-0038-X00C-00000-00&amp;context=" TargetMode="External"/><Relationship Id="rId26" Type="http://schemas.openxmlformats.org/officeDocument/2006/relationships/hyperlink" Target="https://advance.lexis.com/api/document?collection=cases&amp;id=urn:contentItem:4F1C-2K00-0038-X1NY-00000-00&amp;context=" TargetMode="External"/><Relationship Id="rId27" Type="http://schemas.openxmlformats.org/officeDocument/2006/relationships/hyperlink" Target="https://advance.lexis.com/api/document?collection=cases&amp;id=urn:contentItem:49H2-DT50-0038-X1MW-00000-00&amp;context=" TargetMode="External"/><Relationship Id="rId28" Type="http://schemas.openxmlformats.org/officeDocument/2006/relationships/hyperlink" Target="https://advance.lexis.com/api/document?collection=statutes-legislation&amp;id=urn:contentItem:5GYC-1WP1-6N19-F0YW-00000-00&amp;context=" TargetMode="External"/><Relationship Id="rId29" Type="http://schemas.openxmlformats.org/officeDocument/2006/relationships/hyperlink" Target="https://advance.lexis.com/api/document?collection=statutes-legislation&amp;id=urn:contentItem:5GYC-1WP1-6N19-F0YK-00000-00&amp;context=" TargetMode="External"/><Relationship Id="rId60" Type="http://schemas.openxmlformats.org/officeDocument/2006/relationships/hyperlink" Target="https://advance.lexis.com/api/document?collection=statutes-legislation&amp;id=urn:contentItem:4YF7-GP01-NRF4-44G4-00000-00&amp;context=" TargetMode="External"/><Relationship Id="rId61" Type="http://schemas.openxmlformats.org/officeDocument/2006/relationships/hyperlink" Target="https://advance.lexis.com/api/document?collection=cases&amp;id=urn:contentItem:5BSV-VF31-F04C-T21H-00000-00&amp;context=" TargetMode="External"/><Relationship Id="rId62" Type="http://schemas.openxmlformats.org/officeDocument/2006/relationships/fontTable" Target="fontTable.xml"/><Relationship Id="rId10" Type="http://schemas.openxmlformats.org/officeDocument/2006/relationships/hyperlink" Target="https://advance.lexis.com/api/document?collection=statutes-legislation&amp;id=urn:contentItem:5GYC-1WP1-6N19-F0YW-00000-00&amp;context=" TargetMode="External"/><Relationship Id="rId11" Type="http://schemas.openxmlformats.org/officeDocument/2006/relationships/hyperlink" Target="https://advance.lexis.com/api/document?collection=statutes-legislation&amp;id=urn:contentItem:5GYC-1WP1-6N19-F0YW-00000-00&amp;context=" TargetMode="External"/><Relationship Id="rId12" Type="http://schemas.openxmlformats.org/officeDocument/2006/relationships/hyperlink" Target="https://advance.lexis.com/api/document?collection=statutes-legislation&amp;id=urn:contentItem:4YF7-GNB1-NRF4-4325-00000-00&amp;con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contentItem:4YF7-GSN1-NRF4-44MM-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4564</Words>
  <Characters>26021</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Student A v. Berkeley Unified Sch. Dist.</vt:lpstr>
    </vt:vector>
  </TitlesOfParts>
  <Company>Hewlett-Packard Company</Company>
  <LinksUpToDate>false</LinksUpToDate>
  <CharactersWithSpaces>30524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 v. Berkeley Unified Sch. Dist.</dc:title>
  <dc:creator>Larisa Cummings</dc:creator>
  <cp:lastModifiedBy>Dave Nold</cp:lastModifiedBy>
  <cp:revision>2</cp:revision>
  <dcterms:created xsi:type="dcterms:W3CDTF">2017-11-15T14:48:00Z</dcterms:created>
  <dcterms:modified xsi:type="dcterms:W3CDTF">2017-11-15T14:48:00Z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56527172</vt:lpwstr>
  </property>
  <property fmtid="{D5CDD505-2E9C-101B-9397-08002B2CF9AE}" pid="3" name="LADocCount">
    <vt:i4>1</vt:i4>
  </property>
  <property fmtid="{D5CDD505-2E9C-101B-9397-08002B2CF9AE}" pid="4" name="LADocumentID:urn:contentItem:5PPG-YVW1-F04C-T41Y-00000-00">
    <vt:lpwstr>Doc::/shared/document|contextualFeaturePermID::1000516</vt:lpwstr>
  </property>
  <property fmtid="{D5CDD505-2E9C-101B-9397-08002B2CF9AE}" pid="5" name="UserPermID">
    <vt:lpwstr>urn:user:PA362286</vt:lpwstr>
  </property>
</Properties>
</file>