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33EC6" w14:textId="5D457F31" w:rsidR="004A0887" w:rsidRDefault="00B577BA" w:rsidP="003E530D">
      <w:pPr>
        <w:spacing w:before="3000"/>
        <w:jc w:val="center"/>
        <w:rPr>
          <w:rFonts w:ascii="Avenir Heavy" w:hAnsi="Avenir Heavy" w:cs="Arial"/>
          <w:bCs/>
          <w:sz w:val="36"/>
          <w:szCs w:val="32"/>
        </w:rPr>
      </w:pPr>
      <w:bookmarkStart w:id="0" w:name="_GoBack"/>
      <w:bookmarkEnd w:id="0"/>
      <w:r w:rsidRPr="006D502B">
        <w:rPr>
          <w:rFonts w:ascii="Avenir Heavy" w:hAnsi="Avenir Heavy" w:cs="Arial"/>
          <w:bCs/>
          <w:sz w:val="36"/>
          <w:szCs w:val="32"/>
        </w:rPr>
        <w:t xml:space="preserve">Advocates’ Guide to </w:t>
      </w:r>
      <w:r w:rsidR="00F06165" w:rsidRPr="006D502B">
        <w:rPr>
          <w:rFonts w:ascii="Avenir Heavy" w:hAnsi="Avenir Heavy" w:cs="Arial"/>
          <w:bCs/>
          <w:sz w:val="36"/>
          <w:szCs w:val="32"/>
        </w:rPr>
        <w:t>Accessibility in</w:t>
      </w:r>
    </w:p>
    <w:p w14:paraId="0CC6349C" w14:textId="77A75E2F" w:rsidR="00FE55E7" w:rsidRPr="00AB5E74" w:rsidRDefault="00F06165" w:rsidP="00AB5E74">
      <w:pPr>
        <w:jc w:val="center"/>
        <w:rPr>
          <w:rFonts w:ascii="Avenir Heavy" w:hAnsi="Avenir Heavy" w:cs="Arial"/>
          <w:bCs/>
          <w:sz w:val="36"/>
          <w:szCs w:val="32"/>
        </w:rPr>
      </w:pPr>
      <w:r w:rsidRPr="006D502B">
        <w:rPr>
          <w:rFonts w:ascii="Avenir Heavy" w:hAnsi="Avenir Heavy" w:cs="Arial"/>
          <w:bCs/>
          <w:sz w:val="36"/>
          <w:szCs w:val="32"/>
        </w:rPr>
        <w:t xml:space="preserve">Medicaid </w:t>
      </w:r>
      <w:r w:rsidR="00827ACB" w:rsidRPr="006D502B">
        <w:rPr>
          <w:rFonts w:ascii="Avenir Heavy" w:hAnsi="Avenir Heavy" w:cs="Arial"/>
          <w:bCs/>
          <w:sz w:val="36"/>
          <w:szCs w:val="32"/>
        </w:rPr>
        <w:t xml:space="preserve">Managed Care </w:t>
      </w:r>
      <w:r w:rsidR="00276A2C" w:rsidRPr="006D502B">
        <w:rPr>
          <w:rFonts w:ascii="Avenir Heavy" w:hAnsi="Avenir Heavy" w:cs="Arial"/>
          <w:bCs/>
          <w:sz w:val="36"/>
          <w:szCs w:val="32"/>
        </w:rPr>
        <w:t>Grievances</w:t>
      </w:r>
      <w:r w:rsidR="00664296" w:rsidRPr="006D502B">
        <w:rPr>
          <w:rFonts w:ascii="Avenir Heavy" w:hAnsi="Avenir Heavy" w:cs="Arial"/>
          <w:bCs/>
          <w:sz w:val="36"/>
          <w:szCs w:val="32"/>
        </w:rPr>
        <w:t xml:space="preserve"> and Appeals</w:t>
      </w:r>
    </w:p>
    <w:p w14:paraId="76A45119" w14:textId="18C81D00" w:rsidR="00AB5E74" w:rsidRPr="00AB5E74" w:rsidRDefault="006017C6" w:rsidP="00245F49">
      <w:pPr>
        <w:spacing w:before="440" w:after="5160"/>
        <w:jc w:val="center"/>
        <w:rPr>
          <w:rFonts w:ascii="Avenir Book" w:hAnsi="Avenir Book" w:cs="Arial"/>
          <w:sz w:val="32"/>
        </w:rPr>
        <w:sectPr w:rsidR="00AB5E74" w:rsidRPr="00AB5E74" w:rsidSect="000014EC">
          <w:headerReference w:type="default" r:id="rId8"/>
          <w:footerReference w:type="even" r:id="rId9"/>
          <w:footerReference w:type="default" r:id="rId10"/>
          <w:headerReference w:type="first" r:id="rId11"/>
          <w:footerReference w:type="first" r:id="rId12"/>
          <w:pgSz w:w="12240" w:h="15840"/>
          <w:pgMar w:top="1354" w:right="1080" w:bottom="720" w:left="1080" w:header="736" w:footer="432" w:gutter="0"/>
          <w:cols w:space="720"/>
          <w:titlePg/>
          <w:docGrid w:linePitch="360"/>
        </w:sectPr>
      </w:pPr>
      <w:r w:rsidRPr="003C3A52">
        <w:rPr>
          <w:rFonts w:ascii="Avenir Book" w:hAnsi="Avenir Book" w:cs="Arial"/>
          <w:sz w:val="32"/>
        </w:rPr>
        <w:t>June</w:t>
      </w:r>
      <w:r w:rsidR="00A90B43" w:rsidRPr="003C3A52">
        <w:rPr>
          <w:rFonts w:ascii="Avenir Book" w:hAnsi="Avenir Book" w:cs="Arial"/>
          <w:sz w:val="32"/>
        </w:rPr>
        <w:t xml:space="preserve"> 2018</w:t>
      </w:r>
    </w:p>
    <w:p w14:paraId="1AA1A5BD" w14:textId="18D1377A" w:rsidR="005D68FB" w:rsidRDefault="005D68FB" w:rsidP="005000D5">
      <w:pPr>
        <w:ind w:left="-270" w:right="-540"/>
        <w:rPr>
          <w:rFonts w:ascii="Avenir Medium" w:hAnsi="Avenir Medium" w:cs="Arial"/>
        </w:rPr>
      </w:pPr>
      <w:r>
        <w:rPr>
          <w:noProof/>
        </w:rPr>
        <w:lastRenderedPageBreak/>
        <mc:AlternateContent>
          <mc:Choice Requires="wps">
            <w:drawing>
              <wp:inline distT="0" distB="0" distL="0" distR="0" wp14:anchorId="578E0323" wp14:editId="262BA732">
                <wp:extent cx="6841236" cy="0"/>
                <wp:effectExtent l="0" t="0" r="17145" b="25400"/>
                <wp:docPr id="15" name="Straight Connector 15" descr="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1236" cy="0"/>
                        </a:xfrm>
                        <a:prstGeom prst="line">
                          <a:avLst/>
                        </a:prstGeom>
                        <a:noFill/>
                        <a:ln w="6350" cap="flat" cmpd="sng" algn="ctr">
                          <a:solidFill>
                            <a:sysClr val="windowText" lastClr="000000"/>
                          </a:solidFill>
                          <a:prstDash val="solid"/>
                        </a:ln>
                        <a:effectLst/>
                      </wps:spPr>
                      <wps:bodyPr/>
                    </wps:wsp>
                  </a:graphicData>
                </a:graphic>
              </wp:inline>
            </w:drawing>
          </mc:Choice>
          <mc:Fallback>
            <w:pict>
              <v:line w14:anchorId="467CFC5E" id="Straight Connector 15" o:spid="_x0000_s1026" alt="divider" style="visibility:visible;mso-wrap-style:square;mso-left-percent:-10001;mso-top-percent:-10001;mso-position-horizontal:absolute;mso-position-horizontal-relative:char;mso-position-vertical:absolute;mso-position-vertical-relative:line;mso-left-percent:-10001;mso-top-percent:-10001" from="0,0" to="538.7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" strokecolor="windowText" strokeweight=".5pt">
                <o:lock v:ext="edit" shapetype="f"/>
                <w10:anchorlock/>
              </v:line>
            </w:pict>
          </mc:Fallback>
        </mc:AlternateContent>
      </w:r>
    </w:p>
    <w:p w14:paraId="5DE7DF37" w14:textId="3713907D" w:rsidR="00AD50FD" w:rsidRPr="00816103" w:rsidRDefault="005000D5" w:rsidP="008D1C04">
      <w:pPr>
        <w:ind w:left="-270" w:right="-540"/>
        <w:rPr>
          <w:rFonts w:ascii="Avenir Medium" w:hAnsi="Avenir Medium" w:cs="Arial"/>
        </w:rPr>
      </w:pPr>
      <w:r>
        <w:rPr>
          <w:rFonts w:ascii="Avenir Medium" w:hAnsi="Avenir Medium" w:cs="Arial"/>
        </w:rPr>
        <w:t>Disability Rights Education and</w:t>
      </w:r>
      <w:r w:rsidR="00AD50FD" w:rsidRPr="00816103">
        <w:rPr>
          <w:rFonts w:ascii="Avenir Medium" w:hAnsi="Avenir Medium" w:cs="Arial"/>
        </w:rPr>
        <w:t xml:space="preserve"> Defense Fund</w:t>
      </w:r>
    </w:p>
    <w:p w14:paraId="0DC0B5B4" w14:textId="33CA9A9D" w:rsidR="00837920" w:rsidRDefault="00837920" w:rsidP="008D1C04">
      <w:pPr>
        <w:ind w:left="-270"/>
        <w:jc w:val="both"/>
        <w:rPr>
          <w:rFonts w:ascii="Avenir Book" w:hAnsi="Avenir Book" w:cs="Arial"/>
        </w:rPr>
      </w:pPr>
      <w:r>
        <w:rPr>
          <w:rFonts w:ascii="Avenir Book" w:hAnsi="Avenir Book" w:cs="Arial"/>
        </w:rPr>
        <w:t xml:space="preserve">3075 Adeline St., Suite </w:t>
      </w:r>
      <w:r w:rsidR="00780543" w:rsidRPr="00816103">
        <w:rPr>
          <w:rFonts w:ascii="Avenir Book" w:hAnsi="Avenir Book" w:cs="Arial"/>
        </w:rPr>
        <w:t xml:space="preserve">210 </w:t>
      </w:r>
    </w:p>
    <w:p w14:paraId="057EC8FC" w14:textId="35075FB5" w:rsidR="00780543" w:rsidRDefault="00780543" w:rsidP="008D1C04">
      <w:pPr>
        <w:ind w:left="-270"/>
        <w:jc w:val="both"/>
        <w:rPr>
          <w:rFonts w:ascii="Avenir Book" w:hAnsi="Avenir Book" w:cs="Arial"/>
        </w:rPr>
      </w:pPr>
      <w:r w:rsidRPr="00816103">
        <w:rPr>
          <w:rFonts w:ascii="Avenir Book" w:hAnsi="Avenir Book" w:cs="Arial"/>
        </w:rPr>
        <w:t xml:space="preserve">Berkeley, CA 94703 </w:t>
      </w:r>
    </w:p>
    <w:p w14:paraId="344CF7A6" w14:textId="14E553DF" w:rsidR="0010661A" w:rsidRPr="00816103" w:rsidRDefault="0010661A" w:rsidP="008D1C04">
      <w:pPr>
        <w:ind w:left="-270"/>
        <w:jc w:val="both"/>
        <w:rPr>
          <w:rFonts w:ascii="Avenir Book" w:hAnsi="Avenir Book" w:cs="Arial"/>
        </w:rPr>
      </w:pPr>
      <w:r>
        <w:rPr>
          <w:rFonts w:ascii="Avenir Book" w:hAnsi="Avenir Book" w:cs="Arial"/>
        </w:rPr>
        <w:t>P: (510) 644-2555</w:t>
      </w:r>
    </w:p>
    <w:p w14:paraId="149E7ED7" w14:textId="1F74C3CB" w:rsidR="0005471A" w:rsidRPr="0005471A" w:rsidRDefault="00780543" w:rsidP="008D1C04">
      <w:pPr>
        <w:ind w:left="-270"/>
        <w:jc w:val="both"/>
        <w:rPr>
          <w:rFonts w:ascii="Avenir Book" w:hAnsi="Avenir Book" w:cs="Arial"/>
          <w:bCs/>
        </w:rPr>
      </w:pPr>
      <w:r w:rsidRPr="00816103">
        <w:rPr>
          <w:rFonts w:ascii="Avenir Book" w:hAnsi="Avenir Book" w:cs="Arial"/>
        </w:rPr>
        <w:t>www.dredf.org</w:t>
      </w:r>
    </w:p>
    <w:p w14:paraId="3559F8E6" w14:textId="77777777" w:rsidR="005D68FB" w:rsidRDefault="005D68FB" w:rsidP="008D1C04">
      <w:pPr>
        <w:ind w:left="-270"/>
        <w:jc w:val="both"/>
        <w:rPr>
          <w:rFonts w:ascii="Avenir Medium" w:hAnsi="Avenir Medium" w:cs="Arial"/>
        </w:rPr>
      </w:pPr>
    </w:p>
    <w:p w14:paraId="4B3243C4" w14:textId="29A2E43E" w:rsidR="00AD50FD" w:rsidRPr="00816103" w:rsidRDefault="00780543" w:rsidP="008D1C04">
      <w:pPr>
        <w:ind w:left="-270"/>
        <w:jc w:val="both"/>
        <w:rPr>
          <w:rFonts w:ascii="Avenir Medium" w:hAnsi="Avenir Medium" w:cs="Arial"/>
        </w:rPr>
      </w:pPr>
      <w:r w:rsidRPr="00816103">
        <w:rPr>
          <w:rFonts w:ascii="Avenir Medium" w:hAnsi="Avenir Medium" w:cs="Arial"/>
        </w:rPr>
        <w:t>Justice in Aging</w:t>
      </w:r>
    </w:p>
    <w:p w14:paraId="66816FF1" w14:textId="1461F9DE" w:rsidR="00816103" w:rsidRDefault="0005471A" w:rsidP="008D1C04">
      <w:pPr>
        <w:ind w:left="-270"/>
        <w:jc w:val="both"/>
        <w:rPr>
          <w:rFonts w:ascii="Avenir Book" w:hAnsi="Avenir Book" w:cs="Arial"/>
          <w:bCs/>
        </w:rPr>
      </w:pPr>
      <w:r>
        <w:rPr>
          <w:rFonts w:ascii="Avenir Book" w:hAnsi="Avenir Book" w:cs="Arial"/>
          <w:bCs/>
        </w:rPr>
        <w:t>3660 Wilshire Blv</w:t>
      </w:r>
      <w:r w:rsidR="00816103" w:rsidRPr="00816103">
        <w:rPr>
          <w:rFonts w:ascii="Avenir Book" w:hAnsi="Avenir Book" w:cs="Arial"/>
          <w:bCs/>
        </w:rPr>
        <w:t>d</w:t>
      </w:r>
      <w:r>
        <w:rPr>
          <w:rFonts w:ascii="Avenir Book" w:hAnsi="Avenir Book" w:cs="Arial"/>
          <w:bCs/>
        </w:rPr>
        <w:t>.</w:t>
      </w:r>
      <w:r w:rsidR="00816103" w:rsidRPr="00816103">
        <w:rPr>
          <w:rFonts w:ascii="Avenir Book" w:hAnsi="Avenir Book" w:cs="Arial"/>
          <w:bCs/>
        </w:rPr>
        <w:t>, Suite 718</w:t>
      </w:r>
      <w:r w:rsidR="00816103" w:rsidRPr="00816103">
        <w:rPr>
          <w:rFonts w:ascii="Avenir Book" w:hAnsi="Avenir Book" w:cs="Arial"/>
          <w:bCs/>
        </w:rPr>
        <w:br/>
        <w:t xml:space="preserve">Los Angeles, </w:t>
      </w:r>
      <w:r w:rsidR="005C1EE3">
        <w:rPr>
          <w:rFonts w:ascii="Avenir Book" w:hAnsi="Avenir Book" w:cs="Arial"/>
          <w:bCs/>
        </w:rPr>
        <w:t>CA</w:t>
      </w:r>
      <w:r w:rsidR="00816103" w:rsidRPr="00816103">
        <w:rPr>
          <w:rFonts w:ascii="Avenir Book" w:hAnsi="Avenir Book" w:cs="Arial"/>
          <w:bCs/>
        </w:rPr>
        <w:t xml:space="preserve"> 90010</w:t>
      </w:r>
    </w:p>
    <w:p w14:paraId="657B25A3" w14:textId="3EE6C92A" w:rsidR="00042A08" w:rsidRDefault="00042A08" w:rsidP="008D1C04">
      <w:pPr>
        <w:ind w:left="-270"/>
        <w:jc w:val="both"/>
        <w:rPr>
          <w:rFonts w:ascii="Avenir Book" w:hAnsi="Avenir Book" w:cs="Arial"/>
          <w:bCs/>
        </w:rPr>
      </w:pPr>
      <w:r>
        <w:rPr>
          <w:rFonts w:ascii="Avenir Book" w:hAnsi="Avenir Book" w:cs="Arial"/>
          <w:bCs/>
        </w:rPr>
        <w:t xml:space="preserve">P: </w:t>
      </w:r>
      <w:r w:rsidR="00575C93">
        <w:rPr>
          <w:rFonts w:ascii="Avenir Book" w:hAnsi="Avenir Book" w:cs="Arial"/>
          <w:bCs/>
        </w:rPr>
        <w:t>(213) 639</w:t>
      </w:r>
      <w:r w:rsidR="0027257F">
        <w:rPr>
          <w:rFonts w:ascii="Avenir Book" w:hAnsi="Avenir Book" w:cs="Arial"/>
          <w:bCs/>
        </w:rPr>
        <w:t>-0930</w:t>
      </w:r>
      <w:r w:rsidRPr="00042A08">
        <w:rPr>
          <w:rFonts w:ascii="Avenir Book" w:hAnsi="Avenir Book" w:cs="Arial"/>
          <w:bCs/>
        </w:rPr>
        <w:t xml:space="preserve"> </w:t>
      </w:r>
    </w:p>
    <w:p w14:paraId="5FC4C928" w14:textId="77777777" w:rsidR="00042A08" w:rsidRDefault="00816103" w:rsidP="008D1C04">
      <w:pPr>
        <w:ind w:left="-270"/>
        <w:jc w:val="both"/>
        <w:rPr>
          <w:rFonts w:ascii="Avenir Book" w:hAnsi="Avenir Book" w:cs="Arial"/>
          <w:bCs/>
        </w:rPr>
      </w:pPr>
      <w:r w:rsidRPr="00816103">
        <w:rPr>
          <w:rFonts w:ascii="Avenir Book" w:hAnsi="Avenir Book" w:cs="Arial"/>
          <w:bCs/>
        </w:rPr>
        <w:t>www.justiceinaging.org</w:t>
      </w:r>
    </w:p>
    <w:p w14:paraId="3CCF420B" w14:textId="77777777" w:rsidR="0010661A" w:rsidRDefault="0010661A" w:rsidP="00147191">
      <w:pPr>
        <w:jc w:val="both"/>
        <w:rPr>
          <w:rFonts w:ascii="Avenir Medium" w:hAnsi="Avenir Medium" w:cs="Arial"/>
          <w:bCs/>
        </w:rPr>
      </w:pPr>
    </w:p>
    <w:p w14:paraId="57AE5397" w14:textId="77777777" w:rsidR="005D68FB" w:rsidRDefault="005D68FB" w:rsidP="008D1C04">
      <w:pPr>
        <w:ind w:left="-270"/>
        <w:jc w:val="both"/>
        <w:rPr>
          <w:rFonts w:ascii="Avenir Medium" w:hAnsi="Avenir Medium" w:cs="Arial"/>
          <w:bCs/>
        </w:rPr>
      </w:pPr>
    </w:p>
    <w:p w14:paraId="3750374E" w14:textId="1B65F773" w:rsidR="00935E2B" w:rsidRPr="0005471A" w:rsidRDefault="00935E2B" w:rsidP="008D1C04">
      <w:pPr>
        <w:ind w:left="-270"/>
        <w:jc w:val="both"/>
        <w:rPr>
          <w:rFonts w:ascii="Avenir Book" w:hAnsi="Avenir Book" w:cs="Arial"/>
          <w:bCs/>
        </w:rPr>
      </w:pPr>
      <w:r w:rsidRPr="00816103">
        <w:rPr>
          <w:rFonts w:ascii="Avenir Medium" w:hAnsi="Avenir Medium" w:cs="Arial"/>
          <w:bCs/>
        </w:rPr>
        <w:t>National Health Law Program</w:t>
      </w:r>
    </w:p>
    <w:p w14:paraId="6233BD52" w14:textId="619CD554" w:rsidR="00935E2B" w:rsidRPr="00935E2B" w:rsidRDefault="00935E2B" w:rsidP="008D1C04">
      <w:pPr>
        <w:ind w:left="-270"/>
        <w:jc w:val="both"/>
        <w:rPr>
          <w:rFonts w:ascii="Avenir Book" w:hAnsi="Avenir Book" w:cs="Arial"/>
          <w:bCs/>
        </w:rPr>
      </w:pPr>
      <w:r w:rsidRPr="00935E2B">
        <w:rPr>
          <w:rFonts w:ascii="Avenir Book" w:hAnsi="Avenir Book" w:cs="Arial"/>
          <w:bCs/>
        </w:rPr>
        <w:t>3701 Wilshire Blvd</w:t>
      </w:r>
      <w:r w:rsidR="0005471A">
        <w:rPr>
          <w:rFonts w:ascii="Avenir Book" w:hAnsi="Avenir Book" w:cs="Arial"/>
          <w:bCs/>
        </w:rPr>
        <w:t xml:space="preserve">., Suite </w:t>
      </w:r>
      <w:r w:rsidRPr="00935E2B">
        <w:rPr>
          <w:rFonts w:ascii="Avenir Book" w:hAnsi="Avenir Book" w:cs="Arial"/>
          <w:bCs/>
        </w:rPr>
        <w:t>750</w:t>
      </w:r>
    </w:p>
    <w:p w14:paraId="380DF263" w14:textId="75F2F0BE" w:rsidR="00935E2B" w:rsidRDefault="00935E2B" w:rsidP="008D1C04">
      <w:pPr>
        <w:ind w:left="-270"/>
        <w:jc w:val="both"/>
        <w:rPr>
          <w:rFonts w:ascii="Avenir Book" w:hAnsi="Avenir Book" w:cs="Arial"/>
          <w:bCs/>
        </w:rPr>
      </w:pPr>
      <w:r w:rsidRPr="00935E2B">
        <w:rPr>
          <w:rFonts w:ascii="Avenir Book" w:hAnsi="Avenir Book" w:cs="Arial"/>
          <w:bCs/>
        </w:rPr>
        <w:t>Los Angeles, CA 90010</w:t>
      </w:r>
    </w:p>
    <w:p w14:paraId="0733696B" w14:textId="76256407" w:rsidR="00042A08" w:rsidRDefault="00042A08" w:rsidP="008D1C04">
      <w:pPr>
        <w:ind w:left="-270"/>
        <w:jc w:val="both"/>
        <w:rPr>
          <w:rFonts w:ascii="Avenir Book" w:hAnsi="Avenir Book" w:cs="Arial"/>
          <w:bCs/>
        </w:rPr>
      </w:pPr>
      <w:r>
        <w:rPr>
          <w:rFonts w:ascii="Avenir Book" w:hAnsi="Avenir Book" w:cs="Arial"/>
          <w:bCs/>
        </w:rPr>
        <w:t xml:space="preserve">P: </w:t>
      </w:r>
      <w:r w:rsidRPr="00042A08">
        <w:rPr>
          <w:rFonts w:ascii="Avenir Book" w:hAnsi="Avenir Book" w:cs="Arial"/>
          <w:bCs/>
        </w:rPr>
        <w:t xml:space="preserve">(310) 204-6010 </w:t>
      </w:r>
    </w:p>
    <w:p w14:paraId="65150336" w14:textId="202ECB10" w:rsidR="00ED355C" w:rsidRPr="00935E2B" w:rsidRDefault="000A243C" w:rsidP="00147191">
      <w:pPr>
        <w:ind w:left="-270"/>
        <w:jc w:val="both"/>
        <w:rPr>
          <w:rFonts w:ascii="Avenir Book" w:hAnsi="Avenir Book" w:cs="Arial"/>
          <w:bCs/>
        </w:rPr>
        <w:sectPr w:rsidR="00ED355C" w:rsidRPr="00935E2B" w:rsidSect="000014EC">
          <w:type w:val="continuous"/>
          <w:pgSz w:w="12240" w:h="15840"/>
          <w:pgMar w:top="1350" w:right="540" w:bottom="630" w:left="1080" w:header="736" w:footer="630" w:gutter="0"/>
          <w:cols w:num="3" w:space="720"/>
          <w:titlePg/>
          <w:docGrid w:linePitch="360"/>
        </w:sectPr>
      </w:pPr>
      <w:r>
        <w:rPr>
          <w:rFonts w:ascii="Avenir Book" w:hAnsi="Avenir Book" w:cs="Arial"/>
          <w:bCs/>
        </w:rPr>
        <w:t>www.healthlaw.org</w:t>
      </w:r>
    </w:p>
    <w:p w14:paraId="46FA653E" w14:textId="1E6BA4BD" w:rsidR="008A3D78" w:rsidRDefault="008A3D78" w:rsidP="00C00918">
      <w:pPr>
        <w:spacing w:after="240"/>
        <w:rPr>
          <w:rFonts w:ascii="Avenir Medium" w:hAnsi="Avenir Medium" w:cs="Arial"/>
          <w:bCs/>
          <w:color w:val="D3001F"/>
        </w:rPr>
      </w:pPr>
      <w:r>
        <w:rPr>
          <w:rFonts w:ascii="Avenir Medium" w:hAnsi="Avenir Medium" w:cs="Arial"/>
          <w:bCs/>
          <w:color w:val="D3001F"/>
        </w:rPr>
        <w:lastRenderedPageBreak/>
        <w:t>Author</w:t>
      </w:r>
    </w:p>
    <w:p w14:paraId="0F0AE660" w14:textId="77777777" w:rsidR="008A3D78" w:rsidRDefault="008A3D78" w:rsidP="008A3D78">
      <w:pPr>
        <w:rPr>
          <w:rFonts w:ascii="Avenir Book" w:hAnsi="Avenir Book" w:cs="Arial"/>
          <w:bCs/>
          <w:color w:val="000000"/>
        </w:rPr>
      </w:pPr>
      <w:r>
        <w:rPr>
          <w:rFonts w:ascii="Avenir Book" w:hAnsi="Avenir Book" w:cs="Arial"/>
          <w:bCs/>
          <w:color w:val="000000"/>
        </w:rPr>
        <w:t>Carly A. Myers</w:t>
      </w:r>
    </w:p>
    <w:p w14:paraId="3034A51A" w14:textId="77777777" w:rsidR="008A3D78" w:rsidRDefault="008A3D78" w:rsidP="008A3D78">
      <w:pPr>
        <w:rPr>
          <w:rFonts w:ascii="Avenir Book" w:hAnsi="Avenir Book" w:cs="Arial"/>
          <w:bCs/>
          <w:color w:val="000000"/>
        </w:rPr>
      </w:pPr>
      <w:r w:rsidRPr="0066267A">
        <w:rPr>
          <w:rFonts w:ascii="Avenir Book" w:hAnsi="Avenir Book" w:cs="Arial"/>
          <w:bCs/>
          <w:color w:val="000000"/>
        </w:rPr>
        <w:t>George Barrett So</w:t>
      </w:r>
      <w:r>
        <w:rPr>
          <w:rFonts w:ascii="Avenir Book" w:hAnsi="Avenir Book" w:cs="Arial"/>
          <w:bCs/>
          <w:color w:val="000000"/>
        </w:rPr>
        <w:t>cial Justice Fellow / Attorney</w:t>
      </w:r>
    </w:p>
    <w:p w14:paraId="3C662C72" w14:textId="229B9C03" w:rsidR="008A3D78" w:rsidRDefault="008A3D78" w:rsidP="008A3D78">
      <w:pPr>
        <w:rPr>
          <w:rFonts w:ascii="Avenir Medium" w:hAnsi="Avenir Medium" w:cs="Arial"/>
          <w:bCs/>
          <w:color w:val="D3001F"/>
        </w:rPr>
      </w:pPr>
      <w:r>
        <w:rPr>
          <w:rFonts w:ascii="Avenir Book" w:hAnsi="Avenir Book" w:cs="Arial"/>
          <w:bCs/>
          <w:color w:val="000000"/>
        </w:rPr>
        <w:t xml:space="preserve">Disability Rights Education and Defense Fund </w:t>
      </w:r>
    </w:p>
    <w:p w14:paraId="36C3E376" w14:textId="77777777" w:rsidR="008A3D78" w:rsidRPr="004E3511" w:rsidRDefault="008A3D78" w:rsidP="00C00918">
      <w:pPr>
        <w:spacing w:before="240"/>
        <w:rPr>
          <w:rFonts w:ascii="Avenir Medium" w:hAnsi="Avenir Medium" w:cs="Arial"/>
          <w:bCs/>
          <w:color w:val="FF0000"/>
        </w:rPr>
      </w:pPr>
      <w:r w:rsidRPr="004E3511">
        <w:rPr>
          <w:rFonts w:ascii="Avenir Medium" w:hAnsi="Avenir Medium" w:cs="Arial"/>
          <w:bCs/>
          <w:color w:val="D3001F"/>
        </w:rPr>
        <w:t>Acknowledgements</w:t>
      </w:r>
      <w:r w:rsidRPr="004E3511">
        <w:rPr>
          <w:rFonts w:ascii="Avenir Medium" w:hAnsi="Avenir Medium" w:cs="Arial"/>
          <w:bCs/>
          <w:color w:val="FF0000"/>
        </w:rPr>
        <w:t xml:space="preserve"> </w:t>
      </w:r>
    </w:p>
    <w:p w14:paraId="13F9FBBD" w14:textId="77777777" w:rsidR="008A3D78" w:rsidRPr="004E3511" w:rsidRDefault="008A3D78" w:rsidP="008A3D78">
      <w:pPr>
        <w:spacing w:before="240"/>
        <w:rPr>
          <w:rFonts w:ascii="Avenir Book" w:hAnsi="Avenir Book" w:cs="Arial"/>
          <w:bCs/>
          <w:color w:val="000000"/>
        </w:rPr>
      </w:pPr>
      <w:r w:rsidRPr="004E3511">
        <w:rPr>
          <w:rFonts w:ascii="Avenir Book" w:hAnsi="Avenir Book" w:cs="Arial"/>
          <w:bCs/>
          <w:color w:val="000000"/>
        </w:rPr>
        <w:t xml:space="preserve">This guide would not have been possible without the combined efforts of: </w:t>
      </w:r>
    </w:p>
    <w:p w14:paraId="783B3B47" w14:textId="77777777" w:rsidR="008A3D78" w:rsidRPr="004E3511" w:rsidRDefault="008A3D78" w:rsidP="008A3D78">
      <w:pPr>
        <w:numPr>
          <w:ilvl w:val="0"/>
          <w:numId w:val="49"/>
        </w:numPr>
        <w:rPr>
          <w:rFonts w:ascii="Avenir Book" w:hAnsi="Avenir Book" w:cs="Arial"/>
          <w:bCs/>
          <w:color w:val="000000"/>
        </w:rPr>
      </w:pPr>
      <w:r w:rsidRPr="004E3511">
        <w:rPr>
          <w:rFonts w:ascii="Avenir Book" w:hAnsi="Avenir Book" w:cs="Arial"/>
          <w:bCs/>
          <w:color w:val="000000"/>
        </w:rPr>
        <w:t>Silvia Yee, Senior Staff Attorney, DREDF  </w:t>
      </w:r>
    </w:p>
    <w:p w14:paraId="135E06C9" w14:textId="77777777" w:rsidR="008A3D78" w:rsidRPr="004E3511" w:rsidRDefault="008A3D78" w:rsidP="008A3D78">
      <w:pPr>
        <w:numPr>
          <w:ilvl w:val="0"/>
          <w:numId w:val="49"/>
        </w:numPr>
        <w:rPr>
          <w:rFonts w:ascii="Avenir Book" w:hAnsi="Avenir Book" w:cs="Arial"/>
          <w:bCs/>
          <w:color w:val="000000"/>
        </w:rPr>
      </w:pPr>
      <w:r w:rsidRPr="004E3511">
        <w:rPr>
          <w:rFonts w:ascii="Avenir Book" w:hAnsi="Avenir Book" w:cs="Arial"/>
          <w:bCs/>
          <w:color w:val="000000"/>
        </w:rPr>
        <w:t>Georgia Burke, Directing Attorney, Justice in Aging</w:t>
      </w:r>
    </w:p>
    <w:p w14:paraId="19370764" w14:textId="77777777" w:rsidR="008A3D78" w:rsidRPr="004E3511" w:rsidRDefault="008A3D78" w:rsidP="008A3D78">
      <w:pPr>
        <w:numPr>
          <w:ilvl w:val="0"/>
          <w:numId w:val="49"/>
        </w:numPr>
        <w:rPr>
          <w:rFonts w:ascii="Avenir Book" w:hAnsi="Avenir Book" w:cs="Arial"/>
          <w:bCs/>
          <w:color w:val="000000"/>
        </w:rPr>
      </w:pPr>
      <w:r w:rsidRPr="004E3511">
        <w:rPr>
          <w:rFonts w:ascii="Avenir Book" w:hAnsi="Avenir Book" w:cs="Arial"/>
          <w:bCs/>
          <w:color w:val="000000"/>
        </w:rPr>
        <w:t>Amber Christ, Senior Staff Attorney, Justice in Aging</w:t>
      </w:r>
    </w:p>
    <w:p w14:paraId="3870C188" w14:textId="10BED06E" w:rsidR="008A3D78" w:rsidRPr="00230727" w:rsidRDefault="008A3D78" w:rsidP="008A3D78">
      <w:pPr>
        <w:numPr>
          <w:ilvl w:val="0"/>
          <w:numId w:val="49"/>
        </w:numPr>
        <w:rPr>
          <w:rFonts w:ascii="Avenir Book" w:hAnsi="Avenir Book" w:cs="Arial"/>
          <w:bCs/>
          <w:color w:val="000000"/>
        </w:rPr>
      </w:pPr>
      <w:r w:rsidRPr="004E3511">
        <w:rPr>
          <w:rFonts w:ascii="Avenir Book" w:hAnsi="Avenir Book" w:cs="Arial"/>
          <w:bCs/>
          <w:color w:val="000000"/>
        </w:rPr>
        <w:t>Kimberly Lewis, Managing Attorney, National Health Law Program</w:t>
      </w:r>
    </w:p>
    <w:p w14:paraId="58BD48CF" w14:textId="77777777" w:rsidR="008A3D78" w:rsidRPr="004E3511" w:rsidRDefault="008A3D78" w:rsidP="00230727">
      <w:pPr>
        <w:spacing w:before="240" w:after="240"/>
        <w:jc w:val="both"/>
        <w:rPr>
          <w:rFonts w:ascii="Avenir Medium" w:hAnsi="Avenir Medium" w:cs="Arial"/>
          <w:bCs/>
          <w:color w:val="D3001F"/>
        </w:rPr>
      </w:pPr>
      <w:r w:rsidRPr="004E3511">
        <w:rPr>
          <w:rFonts w:ascii="Avenir Medium" w:hAnsi="Avenir Medium" w:cs="Arial"/>
          <w:bCs/>
          <w:color w:val="D3001F"/>
        </w:rPr>
        <w:t>Disclaimer</w:t>
      </w:r>
    </w:p>
    <w:p w14:paraId="21FD23DD" w14:textId="509CC845" w:rsidR="008A3D78" w:rsidRDefault="008A3D78" w:rsidP="00FC5139">
      <w:pPr>
        <w:spacing w:after="240"/>
        <w:jc w:val="both"/>
        <w:rPr>
          <w:rFonts w:ascii="Avenir Book" w:hAnsi="Avenir Book" w:cs="Arial"/>
          <w:bCs/>
          <w:color w:val="000000"/>
        </w:rPr>
      </w:pPr>
      <w:r w:rsidRPr="004E3511">
        <w:rPr>
          <w:rFonts w:ascii="Avenir Book" w:hAnsi="Avenir Book" w:cs="Arial"/>
          <w:bCs/>
          <w:color w:val="000000"/>
        </w:rPr>
        <w:t>The Disability Rights Education and Defense Fund (“DREDF”) is providing this guide free of cha</w:t>
      </w:r>
      <w:r>
        <w:rPr>
          <w:rFonts w:ascii="Avenir Book" w:hAnsi="Avenir Book" w:cs="Arial"/>
          <w:bCs/>
          <w:color w:val="000000"/>
        </w:rPr>
        <w:t xml:space="preserve">rge and solely for the purpose </w:t>
      </w:r>
      <w:r w:rsidRPr="004E3511">
        <w:rPr>
          <w:rFonts w:ascii="Avenir Book" w:hAnsi="Avenir Book" w:cs="Arial"/>
          <w:bCs/>
          <w:color w:val="000000"/>
        </w:rPr>
        <w:t xml:space="preserve">of fostering non-profit sharing of information and </w:t>
      </w:r>
      <w:r>
        <w:rPr>
          <w:rFonts w:ascii="Avenir Book" w:hAnsi="Avenir Book" w:cs="Arial"/>
          <w:bCs/>
          <w:color w:val="000000"/>
        </w:rPr>
        <w:t>improving understanding of</w:t>
      </w:r>
      <w:r w:rsidRPr="004E3511">
        <w:rPr>
          <w:rFonts w:ascii="Avenir Book" w:hAnsi="Avenir Book" w:cs="Arial"/>
          <w:bCs/>
          <w:color w:val="000000"/>
        </w:rPr>
        <w:t xml:space="preserve"> disability </w:t>
      </w:r>
      <w:r>
        <w:rPr>
          <w:rFonts w:ascii="Avenir Book" w:hAnsi="Avenir Book" w:cs="Arial"/>
          <w:bCs/>
          <w:color w:val="000000"/>
        </w:rPr>
        <w:t>rights</w:t>
      </w:r>
      <w:r w:rsidRPr="004E3511">
        <w:rPr>
          <w:rFonts w:ascii="Avenir Book" w:hAnsi="Avenir Book" w:cs="Arial"/>
          <w:bCs/>
          <w:color w:val="000000"/>
        </w:rPr>
        <w:t xml:space="preserve">. Every effort has been made to gather up-to-date and accurate information based on existing </w:t>
      </w:r>
      <w:r>
        <w:rPr>
          <w:rFonts w:ascii="Avenir Book" w:hAnsi="Avenir Book" w:cs="Arial"/>
          <w:bCs/>
          <w:color w:val="000000"/>
        </w:rPr>
        <w:t>legal</w:t>
      </w:r>
      <w:r w:rsidRPr="004E3511">
        <w:rPr>
          <w:rFonts w:ascii="Avenir Book" w:hAnsi="Avenir Book" w:cs="Arial"/>
          <w:bCs/>
          <w:color w:val="000000"/>
        </w:rPr>
        <w:t xml:space="preserve"> sources. </w:t>
      </w:r>
      <w:r>
        <w:rPr>
          <w:rFonts w:ascii="Avenir Book" w:hAnsi="Avenir Book" w:cs="Arial"/>
          <w:bCs/>
          <w:color w:val="000000"/>
        </w:rPr>
        <w:t xml:space="preserve">However, </w:t>
      </w:r>
      <w:r w:rsidRPr="004E3511">
        <w:rPr>
          <w:rFonts w:ascii="Avenir Book" w:hAnsi="Avenir Book" w:cs="Arial"/>
          <w:bCs/>
          <w:color w:val="000000"/>
        </w:rPr>
        <w:t xml:space="preserve">DREDF does not invite reliance upon the cited versions of </w:t>
      </w:r>
      <w:r>
        <w:rPr>
          <w:rFonts w:ascii="Avenir Book" w:hAnsi="Avenir Book" w:cs="Arial"/>
          <w:bCs/>
          <w:color w:val="000000"/>
        </w:rPr>
        <w:t xml:space="preserve">statutes, </w:t>
      </w:r>
      <w:r w:rsidRPr="004E3511">
        <w:rPr>
          <w:rFonts w:ascii="Avenir Book" w:hAnsi="Avenir Book" w:cs="Arial"/>
          <w:bCs/>
          <w:color w:val="000000"/>
        </w:rPr>
        <w:t>regulations</w:t>
      </w:r>
      <w:r>
        <w:rPr>
          <w:rFonts w:ascii="Avenir Book" w:hAnsi="Avenir Book" w:cs="Arial"/>
          <w:bCs/>
          <w:color w:val="000000"/>
        </w:rPr>
        <w:t xml:space="preserve">, and administrative guidance, </w:t>
      </w:r>
      <w:r w:rsidRPr="004E3511">
        <w:rPr>
          <w:rFonts w:ascii="Avenir Book" w:hAnsi="Avenir Book" w:cs="Arial"/>
          <w:bCs/>
          <w:color w:val="000000"/>
        </w:rPr>
        <w:t xml:space="preserve">and </w:t>
      </w:r>
      <w:r>
        <w:rPr>
          <w:rFonts w:ascii="Avenir Book" w:hAnsi="Avenir Book" w:cs="Arial"/>
          <w:bCs/>
          <w:color w:val="000000"/>
        </w:rPr>
        <w:t>we make</w:t>
      </w:r>
      <w:r w:rsidRPr="004E3511">
        <w:rPr>
          <w:rFonts w:ascii="Avenir Book" w:hAnsi="Avenir Book" w:cs="Arial"/>
          <w:bCs/>
          <w:color w:val="000000"/>
        </w:rPr>
        <w:t xml:space="preserve"> no guarantee, undertaking, or warranty regarding the accuracy, completeness, or currency of the materials published herein. </w:t>
      </w:r>
      <w:r>
        <w:rPr>
          <w:rFonts w:ascii="Avenir Book" w:hAnsi="Avenir Book" w:cs="Arial"/>
          <w:bCs/>
          <w:color w:val="000000"/>
        </w:rPr>
        <w:t>Readers</w:t>
      </w:r>
      <w:r w:rsidRPr="004E3511">
        <w:rPr>
          <w:rFonts w:ascii="Avenir Book" w:hAnsi="Avenir Book" w:cs="Arial"/>
          <w:bCs/>
          <w:color w:val="000000"/>
        </w:rPr>
        <w:t xml:space="preserve"> are referred to official </w:t>
      </w:r>
      <w:r>
        <w:rPr>
          <w:rFonts w:ascii="Avenir Book" w:hAnsi="Avenir Book" w:cs="Arial"/>
          <w:bCs/>
          <w:color w:val="000000"/>
        </w:rPr>
        <w:t>codes and publications for the current and accurate text.</w:t>
      </w:r>
      <w:r w:rsidRPr="004E3511">
        <w:rPr>
          <w:rFonts w:ascii="Avenir Book" w:hAnsi="Avenir Book" w:cs="Arial"/>
          <w:bCs/>
          <w:color w:val="000000"/>
        </w:rPr>
        <w:t xml:space="preserve"> </w:t>
      </w:r>
    </w:p>
    <w:p w14:paraId="0755A324" w14:textId="77777777" w:rsidR="008A3D78" w:rsidRPr="004E3511" w:rsidRDefault="008A3D78" w:rsidP="008A3D78">
      <w:pPr>
        <w:jc w:val="both"/>
        <w:rPr>
          <w:rFonts w:ascii="Avenir Book" w:hAnsi="Avenir Book" w:cs="Arial"/>
          <w:bCs/>
          <w:color w:val="000000"/>
        </w:rPr>
      </w:pPr>
      <w:r w:rsidRPr="004E3511">
        <w:rPr>
          <w:rFonts w:ascii="Avenir Book" w:hAnsi="Avenir Book" w:cs="Arial"/>
          <w:bCs/>
          <w:color w:val="000000"/>
        </w:rPr>
        <w:t xml:space="preserve">This guide does not constitute legal advice and should not be relied upon as legal advice. </w:t>
      </w:r>
      <w:r w:rsidRPr="00025665">
        <w:rPr>
          <w:rFonts w:ascii="Avenir Book" w:hAnsi="Avenir Book" w:cs="Arial"/>
          <w:bCs/>
          <w:color w:val="000000"/>
        </w:rPr>
        <w:t xml:space="preserve">Dissemination of this resource in whole is encouraged with acknowledgement of its source.  Dissemination in part is prohibited without prior consent. </w:t>
      </w:r>
      <w:r w:rsidRPr="004E3511">
        <w:rPr>
          <w:rFonts w:ascii="Avenir Book" w:hAnsi="Avenir Book" w:cs="Arial"/>
          <w:bCs/>
          <w:color w:val="000000"/>
        </w:rPr>
        <w:t>DREDF’s communication of information is not provided in the course of an attorney-client relationship, nor does it create an attorney-client relationship. This guide is not a substitute for obtaining legal advice from a qualified attorney.  </w:t>
      </w:r>
    </w:p>
    <w:p w14:paraId="655A7AF8" w14:textId="77777777" w:rsidR="008A3D78" w:rsidRDefault="008A3D78">
      <w:pPr>
        <w:rPr>
          <w:rFonts w:ascii="Avenir Medium" w:hAnsi="Avenir Medium" w:cs="Arial"/>
          <w:bCs/>
          <w:color w:val="D3001F"/>
        </w:rPr>
      </w:pPr>
      <w:r>
        <w:rPr>
          <w:rFonts w:ascii="Avenir Medium" w:hAnsi="Avenir Medium" w:cs="Arial"/>
          <w:bCs/>
          <w:color w:val="D3001F"/>
        </w:rPr>
        <w:br w:type="page"/>
      </w:r>
    </w:p>
    <w:p w14:paraId="69A416A8" w14:textId="77777777" w:rsidR="008A3D78" w:rsidRDefault="008A3D78" w:rsidP="008A3D78">
      <w:pPr>
        <w:jc w:val="center"/>
        <w:rPr>
          <w:rFonts w:ascii="Avenir Medium" w:hAnsi="Avenir Medium" w:cs="Arial"/>
        </w:rPr>
      </w:pPr>
      <w:r>
        <w:rPr>
          <w:rFonts w:ascii="Avenir Medium" w:hAnsi="Avenir Medium" w:cs="Arial"/>
        </w:rPr>
        <w:lastRenderedPageBreak/>
        <w:t xml:space="preserve">TABLE OF </w:t>
      </w:r>
      <w:r w:rsidRPr="00A419A7">
        <w:rPr>
          <w:rFonts w:ascii="Avenir Medium" w:hAnsi="Avenir Medium" w:cs="Arial"/>
        </w:rPr>
        <w:t>CONTENTS</w:t>
      </w:r>
    </w:p>
    <w:p w14:paraId="0D4D6B42" w14:textId="77777777" w:rsidR="003B33FF" w:rsidRPr="003B33FF" w:rsidRDefault="003B33FF" w:rsidP="008A3D78">
      <w:pPr>
        <w:jc w:val="center"/>
        <w:rPr>
          <w:rFonts w:ascii="Avenir Medium" w:hAnsi="Avenir Medium" w:cs="Arial"/>
          <w:sz w:val="10"/>
        </w:rPr>
      </w:pPr>
    </w:p>
    <w:p w14:paraId="084834D9" w14:textId="77777777" w:rsidR="003B33FF" w:rsidRPr="000A7C6A" w:rsidRDefault="008A3D78" w:rsidP="000A7C6A">
      <w:pPr>
        <w:pStyle w:val="TOC1"/>
        <w:rPr>
          <w:rFonts w:eastAsia="MS Mincho" w:cstheme="minorBidi"/>
          <w:color w:val="auto"/>
          <w:lang w:eastAsia="ja-JP"/>
        </w:rPr>
      </w:pPr>
      <w:r w:rsidRPr="004E3511">
        <w:rPr>
          <w:rFonts w:cs="Arial"/>
          <w:color w:val="auto"/>
        </w:rPr>
        <w:fldChar w:fldCharType="begin"/>
      </w:r>
      <w:r w:rsidRPr="004E3511">
        <w:rPr>
          <w:rFonts w:cs="Arial"/>
          <w:color w:val="auto"/>
        </w:rPr>
        <w:instrText xml:space="preserve"> TOC \o "1-2" </w:instrText>
      </w:r>
      <w:r w:rsidRPr="004E3511">
        <w:rPr>
          <w:rFonts w:cs="Arial"/>
          <w:color w:val="auto"/>
        </w:rPr>
        <w:fldChar w:fldCharType="separate"/>
      </w:r>
      <w:r w:rsidR="003B33FF" w:rsidRPr="000A7C6A">
        <w:t>INTRODUCTION</w:t>
      </w:r>
      <w:r w:rsidR="003B33FF" w:rsidRPr="000A7C6A">
        <w:tab/>
      </w:r>
      <w:r w:rsidR="003B33FF" w:rsidRPr="000A7C6A">
        <w:fldChar w:fldCharType="begin"/>
      </w:r>
      <w:r w:rsidR="003B33FF" w:rsidRPr="000A7C6A">
        <w:instrText xml:space="preserve"> PAGEREF _Toc391714789 \h </w:instrText>
      </w:r>
      <w:r w:rsidR="003B33FF" w:rsidRPr="000A7C6A">
        <w:fldChar w:fldCharType="separate"/>
      </w:r>
      <w:r w:rsidR="00005CE4">
        <w:t>4</w:t>
      </w:r>
      <w:r w:rsidR="003B33FF" w:rsidRPr="000A7C6A">
        <w:fldChar w:fldCharType="end"/>
      </w:r>
    </w:p>
    <w:p w14:paraId="55200F92" w14:textId="4E4493D7" w:rsidR="003B33FF" w:rsidRPr="000A7C6A" w:rsidRDefault="003B33FF" w:rsidP="000A7C6A">
      <w:pPr>
        <w:pStyle w:val="TOC1"/>
        <w:rPr>
          <w:rFonts w:eastAsia="MS Mincho" w:cstheme="minorBidi"/>
          <w:color w:val="auto"/>
          <w:lang w:eastAsia="ja-JP"/>
        </w:rPr>
      </w:pPr>
      <w:r w:rsidRPr="000A7C6A">
        <w:t>I.</w:t>
      </w:r>
      <w:r w:rsidR="000A7C6A">
        <w:rPr>
          <w:rFonts w:eastAsia="MS Mincho" w:cstheme="minorBidi"/>
          <w:color w:val="auto"/>
          <w:lang w:eastAsia="ja-JP"/>
        </w:rPr>
        <w:t xml:space="preserve">   </w:t>
      </w:r>
      <w:r w:rsidRPr="000A7C6A">
        <w:t>GRIEVANCES AND APPEALS</w:t>
      </w:r>
      <w:r w:rsidRPr="000A7C6A">
        <w:tab/>
      </w:r>
      <w:r w:rsidRPr="000A7C6A">
        <w:fldChar w:fldCharType="begin"/>
      </w:r>
      <w:r w:rsidRPr="000A7C6A">
        <w:instrText xml:space="preserve"> PAGEREF _Toc391714790 \h </w:instrText>
      </w:r>
      <w:r w:rsidRPr="000A7C6A">
        <w:fldChar w:fldCharType="separate"/>
      </w:r>
      <w:r w:rsidR="00005CE4">
        <w:t>6</w:t>
      </w:r>
      <w:r w:rsidRPr="000A7C6A">
        <w:fldChar w:fldCharType="end"/>
      </w:r>
    </w:p>
    <w:p w14:paraId="4A022A5B" w14:textId="77777777" w:rsidR="003B33FF" w:rsidRDefault="003B33FF" w:rsidP="000A7C6A">
      <w:pPr>
        <w:pStyle w:val="TOC2"/>
        <w:tabs>
          <w:tab w:val="left" w:pos="921"/>
        </w:tabs>
        <w:ind w:left="540"/>
        <w:rPr>
          <w:rFonts w:asciiTheme="minorHAnsi" w:eastAsia="MS Mincho" w:hAnsiTheme="minorHAnsi" w:cstheme="minorBidi"/>
          <w:noProof/>
          <w:lang w:eastAsia="ja-JP"/>
        </w:rPr>
      </w:pPr>
      <w:r>
        <w:rPr>
          <w:noProof/>
        </w:rPr>
        <w:t>A.</w:t>
      </w:r>
      <w:r>
        <w:rPr>
          <w:rFonts w:asciiTheme="minorHAnsi" w:eastAsia="MS Mincho" w:hAnsiTheme="minorHAnsi" w:cstheme="minorBidi"/>
          <w:noProof/>
          <w:lang w:eastAsia="ja-JP"/>
        </w:rPr>
        <w:tab/>
      </w:r>
      <w:r>
        <w:rPr>
          <w:noProof/>
        </w:rPr>
        <w:t>Notice of Adverse Benefit Determination or Plan Action</w:t>
      </w:r>
      <w:r>
        <w:rPr>
          <w:noProof/>
        </w:rPr>
        <w:tab/>
      </w:r>
      <w:r>
        <w:rPr>
          <w:noProof/>
        </w:rPr>
        <w:fldChar w:fldCharType="begin"/>
      </w:r>
      <w:r>
        <w:rPr>
          <w:noProof/>
        </w:rPr>
        <w:instrText xml:space="preserve"> PAGEREF _Toc391714791 \h </w:instrText>
      </w:r>
      <w:r>
        <w:rPr>
          <w:noProof/>
        </w:rPr>
      </w:r>
      <w:r>
        <w:rPr>
          <w:noProof/>
        </w:rPr>
        <w:fldChar w:fldCharType="separate"/>
      </w:r>
      <w:r w:rsidR="00005CE4">
        <w:rPr>
          <w:noProof/>
        </w:rPr>
        <w:t>7</w:t>
      </w:r>
      <w:r>
        <w:rPr>
          <w:noProof/>
        </w:rPr>
        <w:fldChar w:fldCharType="end"/>
      </w:r>
    </w:p>
    <w:p w14:paraId="501FC87D" w14:textId="77777777" w:rsidR="003B33FF" w:rsidRDefault="003B33FF" w:rsidP="000A7C6A">
      <w:pPr>
        <w:pStyle w:val="TOC2"/>
        <w:tabs>
          <w:tab w:val="left" w:pos="908"/>
        </w:tabs>
        <w:ind w:left="540"/>
        <w:rPr>
          <w:rFonts w:asciiTheme="minorHAnsi" w:eastAsia="MS Mincho" w:hAnsiTheme="minorHAnsi" w:cstheme="minorBidi"/>
          <w:noProof/>
          <w:lang w:eastAsia="ja-JP"/>
        </w:rPr>
      </w:pPr>
      <w:r>
        <w:rPr>
          <w:noProof/>
        </w:rPr>
        <w:t>B.</w:t>
      </w:r>
      <w:r>
        <w:rPr>
          <w:rFonts w:asciiTheme="minorHAnsi" w:eastAsia="MS Mincho" w:hAnsiTheme="minorHAnsi" w:cstheme="minorBidi"/>
          <w:noProof/>
          <w:lang w:eastAsia="ja-JP"/>
        </w:rPr>
        <w:tab/>
      </w:r>
      <w:r>
        <w:rPr>
          <w:noProof/>
        </w:rPr>
        <w:t>Examination of Case File</w:t>
      </w:r>
      <w:r>
        <w:rPr>
          <w:noProof/>
        </w:rPr>
        <w:tab/>
      </w:r>
      <w:r>
        <w:rPr>
          <w:noProof/>
        </w:rPr>
        <w:fldChar w:fldCharType="begin"/>
      </w:r>
      <w:r>
        <w:rPr>
          <w:noProof/>
        </w:rPr>
        <w:instrText xml:space="preserve"> PAGEREF _Toc391714792 \h </w:instrText>
      </w:r>
      <w:r>
        <w:rPr>
          <w:noProof/>
        </w:rPr>
      </w:r>
      <w:r>
        <w:rPr>
          <w:noProof/>
        </w:rPr>
        <w:fldChar w:fldCharType="separate"/>
      </w:r>
      <w:r w:rsidR="00005CE4">
        <w:rPr>
          <w:noProof/>
        </w:rPr>
        <w:t>8</w:t>
      </w:r>
      <w:r>
        <w:rPr>
          <w:noProof/>
        </w:rPr>
        <w:fldChar w:fldCharType="end"/>
      </w:r>
    </w:p>
    <w:p w14:paraId="6E5B3EAC" w14:textId="77777777" w:rsidR="003B33FF" w:rsidRDefault="003B33FF" w:rsidP="000A7C6A">
      <w:pPr>
        <w:pStyle w:val="TOC2"/>
        <w:tabs>
          <w:tab w:val="left" w:pos="926"/>
        </w:tabs>
        <w:ind w:left="540"/>
        <w:rPr>
          <w:rFonts w:asciiTheme="minorHAnsi" w:eastAsia="MS Mincho" w:hAnsiTheme="minorHAnsi" w:cstheme="minorBidi"/>
          <w:noProof/>
          <w:lang w:eastAsia="ja-JP"/>
        </w:rPr>
      </w:pPr>
      <w:r>
        <w:rPr>
          <w:noProof/>
        </w:rPr>
        <w:t>C.</w:t>
      </w:r>
      <w:r>
        <w:rPr>
          <w:rFonts w:asciiTheme="minorHAnsi" w:eastAsia="MS Mincho" w:hAnsiTheme="minorHAnsi" w:cstheme="minorBidi"/>
          <w:noProof/>
          <w:lang w:eastAsia="ja-JP"/>
        </w:rPr>
        <w:tab/>
      </w:r>
      <w:r>
        <w:rPr>
          <w:noProof/>
        </w:rPr>
        <w:t>Filing a Grievance or Appeal</w:t>
      </w:r>
      <w:r>
        <w:rPr>
          <w:noProof/>
        </w:rPr>
        <w:tab/>
      </w:r>
      <w:r>
        <w:rPr>
          <w:noProof/>
        </w:rPr>
        <w:fldChar w:fldCharType="begin"/>
      </w:r>
      <w:r>
        <w:rPr>
          <w:noProof/>
        </w:rPr>
        <w:instrText xml:space="preserve"> PAGEREF _Toc391714793 \h </w:instrText>
      </w:r>
      <w:r>
        <w:rPr>
          <w:noProof/>
        </w:rPr>
      </w:r>
      <w:r>
        <w:rPr>
          <w:noProof/>
        </w:rPr>
        <w:fldChar w:fldCharType="separate"/>
      </w:r>
      <w:r w:rsidR="00005CE4">
        <w:rPr>
          <w:noProof/>
        </w:rPr>
        <w:t>9</w:t>
      </w:r>
      <w:r>
        <w:rPr>
          <w:noProof/>
        </w:rPr>
        <w:fldChar w:fldCharType="end"/>
      </w:r>
    </w:p>
    <w:p w14:paraId="3D802F77" w14:textId="77777777" w:rsidR="003B33FF" w:rsidRDefault="003B33FF" w:rsidP="000A7C6A">
      <w:pPr>
        <w:pStyle w:val="TOC2"/>
        <w:tabs>
          <w:tab w:val="left" w:pos="935"/>
        </w:tabs>
        <w:ind w:left="540"/>
        <w:rPr>
          <w:rFonts w:asciiTheme="minorHAnsi" w:eastAsia="MS Mincho" w:hAnsiTheme="minorHAnsi" w:cstheme="minorBidi"/>
          <w:noProof/>
          <w:lang w:eastAsia="ja-JP"/>
        </w:rPr>
      </w:pPr>
      <w:r>
        <w:rPr>
          <w:noProof/>
        </w:rPr>
        <w:t>D.</w:t>
      </w:r>
      <w:r>
        <w:rPr>
          <w:rFonts w:asciiTheme="minorHAnsi" w:eastAsia="MS Mincho" w:hAnsiTheme="minorHAnsi" w:cstheme="minorBidi"/>
          <w:noProof/>
          <w:lang w:eastAsia="ja-JP"/>
        </w:rPr>
        <w:tab/>
      </w:r>
      <w:r>
        <w:rPr>
          <w:noProof/>
        </w:rPr>
        <w:t>Expedited Appeals</w:t>
      </w:r>
      <w:r>
        <w:rPr>
          <w:noProof/>
        </w:rPr>
        <w:tab/>
      </w:r>
      <w:r>
        <w:rPr>
          <w:noProof/>
        </w:rPr>
        <w:fldChar w:fldCharType="begin"/>
      </w:r>
      <w:r>
        <w:rPr>
          <w:noProof/>
        </w:rPr>
        <w:instrText xml:space="preserve"> PAGEREF _Toc391714794 \h </w:instrText>
      </w:r>
      <w:r>
        <w:rPr>
          <w:noProof/>
        </w:rPr>
      </w:r>
      <w:r>
        <w:rPr>
          <w:noProof/>
        </w:rPr>
        <w:fldChar w:fldCharType="separate"/>
      </w:r>
      <w:r w:rsidR="00005CE4">
        <w:rPr>
          <w:noProof/>
        </w:rPr>
        <w:t>11</w:t>
      </w:r>
      <w:r>
        <w:rPr>
          <w:noProof/>
        </w:rPr>
        <w:fldChar w:fldCharType="end"/>
      </w:r>
    </w:p>
    <w:p w14:paraId="79A9C01E" w14:textId="77777777" w:rsidR="003B33FF" w:rsidRDefault="003B33FF" w:rsidP="000A7C6A">
      <w:pPr>
        <w:pStyle w:val="TOC2"/>
        <w:tabs>
          <w:tab w:val="left" w:pos="899"/>
        </w:tabs>
        <w:ind w:left="540"/>
        <w:rPr>
          <w:rFonts w:asciiTheme="minorHAnsi" w:eastAsia="MS Mincho" w:hAnsiTheme="minorHAnsi" w:cstheme="minorBidi"/>
          <w:noProof/>
          <w:lang w:eastAsia="ja-JP"/>
        </w:rPr>
      </w:pPr>
      <w:r>
        <w:rPr>
          <w:noProof/>
        </w:rPr>
        <w:t>E.</w:t>
      </w:r>
      <w:r>
        <w:rPr>
          <w:rFonts w:asciiTheme="minorHAnsi" w:eastAsia="MS Mincho" w:hAnsiTheme="minorHAnsi" w:cstheme="minorBidi"/>
          <w:noProof/>
          <w:lang w:eastAsia="ja-JP"/>
        </w:rPr>
        <w:tab/>
      </w:r>
      <w:r>
        <w:rPr>
          <w:noProof/>
        </w:rPr>
        <w:t>Enrollee’s Opportunity to Present Legal and Factual Arguments</w:t>
      </w:r>
      <w:r>
        <w:rPr>
          <w:noProof/>
        </w:rPr>
        <w:tab/>
      </w:r>
      <w:r>
        <w:rPr>
          <w:noProof/>
        </w:rPr>
        <w:fldChar w:fldCharType="begin"/>
      </w:r>
      <w:r>
        <w:rPr>
          <w:noProof/>
        </w:rPr>
        <w:instrText xml:space="preserve"> PAGEREF _Toc391714795 \h </w:instrText>
      </w:r>
      <w:r>
        <w:rPr>
          <w:noProof/>
        </w:rPr>
      </w:r>
      <w:r>
        <w:rPr>
          <w:noProof/>
        </w:rPr>
        <w:fldChar w:fldCharType="separate"/>
      </w:r>
      <w:r w:rsidR="00005CE4">
        <w:rPr>
          <w:noProof/>
        </w:rPr>
        <w:t>12</w:t>
      </w:r>
      <w:r>
        <w:rPr>
          <w:noProof/>
        </w:rPr>
        <w:fldChar w:fldCharType="end"/>
      </w:r>
    </w:p>
    <w:p w14:paraId="003C4194" w14:textId="77777777" w:rsidR="003B33FF" w:rsidRDefault="003B33FF" w:rsidP="000A7C6A">
      <w:pPr>
        <w:pStyle w:val="TOC2"/>
        <w:tabs>
          <w:tab w:val="left" w:pos="890"/>
        </w:tabs>
        <w:ind w:left="540"/>
        <w:rPr>
          <w:rFonts w:asciiTheme="minorHAnsi" w:eastAsia="MS Mincho" w:hAnsiTheme="minorHAnsi" w:cstheme="minorBidi"/>
          <w:noProof/>
          <w:lang w:eastAsia="ja-JP"/>
        </w:rPr>
      </w:pPr>
      <w:r>
        <w:rPr>
          <w:noProof/>
        </w:rPr>
        <w:t>F.</w:t>
      </w:r>
      <w:r>
        <w:rPr>
          <w:rFonts w:asciiTheme="minorHAnsi" w:eastAsia="MS Mincho" w:hAnsiTheme="minorHAnsi" w:cstheme="minorBidi"/>
          <w:noProof/>
          <w:lang w:eastAsia="ja-JP"/>
        </w:rPr>
        <w:tab/>
      </w:r>
      <w:r>
        <w:rPr>
          <w:noProof/>
        </w:rPr>
        <w:t>Resolution of Grievance or Appeal</w:t>
      </w:r>
      <w:r>
        <w:rPr>
          <w:noProof/>
        </w:rPr>
        <w:tab/>
      </w:r>
      <w:r>
        <w:rPr>
          <w:noProof/>
        </w:rPr>
        <w:fldChar w:fldCharType="begin"/>
      </w:r>
      <w:r>
        <w:rPr>
          <w:noProof/>
        </w:rPr>
        <w:instrText xml:space="preserve"> PAGEREF _Toc391714796 \h </w:instrText>
      </w:r>
      <w:r>
        <w:rPr>
          <w:noProof/>
        </w:rPr>
      </w:r>
      <w:r>
        <w:rPr>
          <w:noProof/>
        </w:rPr>
        <w:fldChar w:fldCharType="separate"/>
      </w:r>
      <w:r w:rsidR="00005CE4">
        <w:rPr>
          <w:noProof/>
        </w:rPr>
        <w:t>13</w:t>
      </w:r>
      <w:r>
        <w:rPr>
          <w:noProof/>
        </w:rPr>
        <w:fldChar w:fldCharType="end"/>
      </w:r>
    </w:p>
    <w:p w14:paraId="22AC75DA" w14:textId="6BE4F40D" w:rsidR="003B33FF" w:rsidRPr="000A7C6A" w:rsidRDefault="003B33FF" w:rsidP="000A7C6A">
      <w:pPr>
        <w:pStyle w:val="TOC1"/>
        <w:rPr>
          <w:rFonts w:eastAsia="MS Mincho" w:cstheme="minorBidi"/>
          <w:color w:val="auto"/>
          <w:lang w:eastAsia="ja-JP"/>
        </w:rPr>
      </w:pPr>
      <w:r w:rsidRPr="000A7C6A">
        <w:t>II.</w:t>
      </w:r>
      <w:r w:rsidR="000A7C6A">
        <w:rPr>
          <w:rFonts w:eastAsia="MS Mincho" w:cstheme="minorBidi"/>
          <w:color w:val="auto"/>
          <w:lang w:eastAsia="ja-JP"/>
        </w:rPr>
        <w:t xml:space="preserve">   </w:t>
      </w:r>
      <w:r w:rsidRPr="000A7C6A">
        <w:t>STATE FAIR HEARINGS</w:t>
      </w:r>
      <w:r w:rsidRPr="000A7C6A">
        <w:tab/>
      </w:r>
      <w:r w:rsidRPr="000A7C6A">
        <w:fldChar w:fldCharType="begin"/>
      </w:r>
      <w:r w:rsidRPr="000A7C6A">
        <w:instrText xml:space="preserve"> PAGEREF _Toc391714797 \h </w:instrText>
      </w:r>
      <w:r w:rsidRPr="000A7C6A">
        <w:fldChar w:fldCharType="separate"/>
      </w:r>
      <w:r w:rsidR="00005CE4">
        <w:t>14</w:t>
      </w:r>
      <w:r w:rsidRPr="000A7C6A">
        <w:fldChar w:fldCharType="end"/>
      </w:r>
    </w:p>
    <w:p w14:paraId="4D31F0AE" w14:textId="77777777" w:rsidR="003B33FF" w:rsidRDefault="003B33FF" w:rsidP="000A7C6A">
      <w:pPr>
        <w:pStyle w:val="TOC2"/>
        <w:tabs>
          <w:tab w:val="left" w:pos="921"/>
        </w:tabs>
        <w:ind w:left="450" w:hanging="90"/>
        <w:rPr>
          <w:rFonts w:asciiTheme="minorHAnsi" w:eastAsia="MS Mincho" w:hAnsiTheme="minorHAnsi" w:cstheme="minorBidi"/>
          <w:noProof/>
          <w:lang w:eastAsia="ja-JP"/>
        </w:rPr>
      </w:pPr>
      <w:r>
        <w:rPr>
          <w:noProof/>
        </w:rPr>
        <w:t>A.</w:t>
      </w:r>
      <w:r>
        <w:rPr>
          <w:rFonts w:asciiTheme="minorHAnsi" w:eastAsia="MS Mincho" w:hAnsiTheme="minorHAnsi" w:cstheme="minorBidi"/>
          <w:noProof/>
          <w:lang w:eastAsia="ja-JP"/>
        </w:rPr>
        <w:tab/>
      </w:r>
      <w:r>
        <w:rPr>
          <w:noProof/>
        </w:rPr>
        <w:t>Notice of Right to State Hearing</w:t>
      </w:r>
      <w:r>
        <w:rPr>
          <w:noProof/>
        </w:rPr>
        <w:tab/>
      </w:r>
      <w:r>
        <w:rPr>
          <w:noProof/>
        </w:rPr>
        <w:fldChar w:fldCharType="begin"/>
      </w:r>
      <w:r>
        <w:rPr>
          <w:noProof/>
        </w:rPr>
        <w:instrText xml:space="preserve"> PAGEREF _Toc391714798 \h </w:instrText>
      </w:r>
      <w:r>
        <w:rPr>
          <w:noProof/>
        </w:rPr>
      </w:r>
      <w:r>
        <w:rPr>
          <w:noProof/>
        </w:rPr>
        <w:fldChar w:fldCharType="separate"/>
      </w:r>
      <w:r w:rsidR="00005CE4">
        <w:rPr>
          <w:noProof/>
        </w:rPr>
        <w:t>14</w:t>
      </w:r>
      <w:r>
        <w:rPr>
          <w:noProof/>
        </w:rPr>
        <w:fldChar w:fldCharType="end"/>
      </w:r>
    </w:p>
    <w:p w14:paraId="0FEB2C30" w14:textId="77777777" w:rsidR="003B33FF" w:rsidRDefault="003B33FF" w:rsidP="000A7C6A">
      <w:pPr>
        <w:pStyle w:val="TOC2"/>
        <w:tabs>
          <w:tab w:val="left" w:pos="908"/>
        </w:tabs>
        <w:ind w:left="450" w:hanging="90"/>
        <w:rPr>
          <w:rFonts w:asciiTheme="minorHAnsi" w:eastAsia="MS Mincho" w:hAnsiTheme="minorHAnsi" w:cstheme="minorBidi"/>
          <w:noProof/>
          <w:lang w:eastAsia="ja-JP"/>
        </w:rPr>
      </w:pPr>
      <w:r>
        <w:rPr>
          <w:noProof/>
        </w:rPr>
        <w:t>B.</w:t>
      </w:r>
      <w:r>
        <w:rPr>
          <w:rFonts w:asciiTheme="minorHAnsi" w:eastAsia="MS Mincho" w:hAnsiTheme="minorHAnsi" w:cstheme="minorBidi"/>
          <w:noProof/>
          <w:lang w:eastAsia="ja-JP"/>
        </w:rPr>
        <w:tab/>
      </w:r>
      <w:r>
        <w:rPr>
          <w:noProof/>
        </w:rPr>
        <w:t>Requesting a State Hearing</w:t>
      </w:r>
      <w:r>
        <w:rPr>
          <w:noProof/>
        </w:rPr>
        <w:tab/>
      </w:r>
      <w:r>
        <w:rPr>
          <w:noProof/>
        </w:rPr>
        <w:fldChar w:fldCharType="begin"/>
      </w:r>
      <w:r>
        <w:rPr>
          <w:noProof/>
        </w:rPr>
        <w:instrText xml:space="preserve"> PAGEREF _Toc391714799 \h </w:instrText>
      </w:r>
      <w:r>
        <w:rPr>
          <w:noProof/>
        </w:rPr>
      </w:r>
      <w:r>
        <w:rPr>
          <w:noProof/>
        </w:rPr>
        <w:fldChar w:fldCharType="separate"/>
      </w:r>
      <w:r w:rsidR="00005CE4">
        <w:rPr>
          <w:noProof/>
        </w:rPr>
        <w:t>15</w:t>
      </w:r>
      <w:r>
        <w:rPr>
          <w:noProof/>
        </w:rPr>
        <w:fldChar w:fldCharType="end"/>
      </w:r>
    </w:p>
    <w:p w14:paraId="4C0AF345" w14:textId="77777777" w:rsidR="003B33FF" w:rsidRDefault="003B33FF" w:rsidP="000A7C6A">
      <w:pPr>
        <w:pStyle w:val="TOC2"/>
        <w:tabs>
          <w:tab w:val="left" w:pos="926"/>
        </w:tabs>
        <w:ind w:left="450" w:hanging="90"/>
        <w:rPr>
          <w:rFonts w:asciiTheme="minorHAnsi" w:eastAsia="MS Mincho" w:hAnsiTheme="minorHAnsi" w:cstheme="minorBidi"/>
          <w:noProof/>
          <w:lang w:eastAsia="ja-JP"/>
        </w:rPr>
      </w:pPr>
      <w:r>
        <w:rPr>
          <w:noProof/>
        </w:rPr>
        <w:t>C.</w:t>
      </w:r>
      <w:r>
        <w:rPr>
          <w:rFonts w:asciiTheme="minorHAnsi" w:eastAsia="MS Mincho" w:hAnsiTheme="minorHAnsi" w:cstheme="minorBidi"/>
          <w:noProof/>
          <w:lang w:eastAsia="ja-JP"/>
        </w:rPr>
        <w:tab/>
      </w:r>
      <w:r>
        <w:rPr>
          <w:noProof/>
        </w:rPr>
        <w:t>Scheduling the Hearing</w:t>
      </w:r>
      <w:r>
        <w:rPr>
          <w:noProof/>
        </w:rPr>
        <w:tab/>
      </w:r>
      <w:r>
        <w:rPr>
          <w:noProof/>
        </w:rPr>
        <w:fldChar w:fldCharType="begin"/>
      </w:r>
      <w:r>
        <w:rPr>
          <w:noProof/>
        </w:rPr>
        <w:instrText xml:space="preserve"> PAGEREF _Toc391714800 \h </w:instrText>
      </w:r>
      <w:r>
        <w:rPr>
          <w:noProof/>
        </w:rPr>
      </w:r>
      <w:r>
        <w:rPr>
          <w:noProof/>
        </w:rPr>
        <w:fldChar w:fldCharType="separate"/>
      </w:r>
      <w:r w:rsidR="00005CE4">
        <w:rPr>
          <w:noProof/>
        </w:rPr>
        <w:t>17</w:t>
      </w:r>
      <w:r>
        <w:rPr>
          <w:noProof/>
        </w:rPr>
        <w:fldChar w:fldCharType="end"/>
      </w:r>
    </w:p>
    <w:p w14:paraId="5B2382FE" w14:textId="77777777" w:rsidR="003B33FF" w:rsidRDefault="003B33FF" w:rsidP="000A7C6A">
      <w:pPr>
        <w:pStyle w:val="TOC2"/>
        <w:tabs>
          <w:tab w:val="left" w:pos="935"/>
        </w:tabs>
        <w:ind w:left="450" w:hanging="90"/>
        <w:rPr>
          <w:rFonts w:asciiTheme="minorHAnsi" w:eastAsia="MS Mincho" w:hAnsiTheme="minorHAnsi" w:cstheme="minorBidi"/>
          <w:noProof/>
          <w:lang w:eastAsia="ja-JP"/>
        </w:rPr>
      </w:pPr>
      <w:r>
        <w:rPr>
          <w:noProof/>
        </w:rPr>
        <w:t>D.</w:t>
      </w:r>
      <w:r>
        <w:rPr>
          <w:rFonts w:asciiTheme="minorHAnsi" w:eastAsia="MS Mincho" w:hAnsiTheme="minorHAnsi" w:cstheme="minorBidi"/>
          <w:noProof/>
          <w:lang w:eastAsia="ja-JP"/>
        </w:rPr>
        <w:tab/>
      </w:r>
      <w:r>
        <w:rPr>
          <w:noProof/>
        </w:rPr>
        <w:t>Agency Responsibilities Prior to Hearing</w:t>
      </w:r>
      <w:r>
        <w:rPr>
          <w:noProof/>
        </w:rPr>
        <w:tab/>
      </w:r>
      <w:r>
        <w:rPr>
          <w:noProof/>
        </w:rPr>
        <w:fldChar w:fldCharType="begin"/>
      </w:r>
      <w:r>
        <w:rPr>
          <w:noProof/>
        </w:rPr>
        <w:instrText xml:space="preserve"> PAGEREF _Toc391714801 \h </w:instrText>
      </w:r>
      <w:r>
        <w:rPr>
          <w:noProof/>
        </w:rPr>
      </w:r>
      <w:r>
        <w:rPr>
          <w:noProof/>
        </w:rPr>
        <w:fldChar w:fldCharType="separate"/>
      </w:r>
      <w:r w:rsidR="00005CE4">
        <w:rPr>
          <w:noProof/>
        </w:rPr>
        <w:t>19</w:t>
      </w:r>
      <w:r>
        <w:rPr>
          <w:noProof/>
        </w:rPr>
        <w:fldChar w:fldCharType="end"/>
      </w:r>
    </w:p>
    <w:p w14:paraId="7C653DCF" w14:textId="77777777" w:rsidR="003B33FF" w:rsidRDefault="003B33FF" w:rsidP="000A7C6A">
      <w:pPr>
        <w:pStyle w:val="TOC2"/>
        <w:tabs>
          <w:tab w:val="left" w:pos="899"/>
        </w:tabs>
        <w:ind w:left="450" w:hanging="90"/>
        <w:rPr>
          <w:rFonts w:asciiTheme="minorHAnsi" w:eastAsia="MS Mincho" w:hAnsiTheme="minorHAnsi" w:cstheme="minorBidi"/>
          <w:noProof/>
          <w:lang w:eastAsia="ja-JP"/>
        </w:rPr>
      </w:pPr>
      <w:r>
        <w:rPr>
          <w:noProof/>
        </w:rPr>
        <w:t>E.</w:t>
      </w:r>
      <w:r>
        <w:rPr>
          <w:rFonts w:asciiTheme="minorHAnsi" w:eastAsia="MS Mincho" w:hAnsiTheme="minorHAnsi" w:cstheme="minorBidi"/>
          <w:noProof/>
          <w:lang w:eastAsia="ja-JP"/>
        </w:rPr>
        <w:tab/>
      </w:r>
      <w:r>
        <w:rPr>
          <w:noProof/>
        </w:rPr>
        <w:t>Hearing Procedures</w:t>
      </w:r>
      <w:r>
        <w:rPr>
          <w:noProof/>
        </w:rPr>
        <w:tab/>
      </w:r>
      <w:r>
        <w:rPr>
          <w:noProof/>
        </w:rPr>
        <w:fldChar w:fldCharType="begin"/>
      </w:r>
      <w:r>
        <w:rPr>
          <w:noProof/>
        </w:rPr>
        <w:instrText xml:space="preserve"> PAGEREF _Toc391714802 \h </w:instrText>
      </w:r>
      <w:r>
        <w:rPr>
          <w:noProof/>
        </w:rPr>
      </w:r>
      <w:r>
        <w:rPr>
          <w:noProof/>
        </w:rPr>
        <w:fldChar w:fldCharType="separate"/>
      </w:r>
      <w:r w:rsidR="00005CE4">
        <w:rPr>
          <w:noProof/>
        </w:rPr>
        <w:t>20</w:t>
      </w:r>
      <w:r>
        <w:rPr>
          <w:noProof/>
        </w:rPr>
        <w:fldChar w:fldCharType="end"/>
      </w:r>
    </w:p>
    <w:p w14:paraId="530131D9" w14:textId="77777777" w:rsidR="003B33FF" w:rsidRDefault="003B33FF" w:rsidP="000A7C6A">
      <w:pPr>
        <w:pStyle w:val="TOC2"/>
        <w:tabs>
          <w:tab w:val="left" w:pos="890"/>
        </w:tabs>
        <w:ind w:left="450" w:hanging="90"/>
        <w:rPr>
          <w:rFonts w:asciiTheme="minorHAnsi" w:eastAsia="MS Mincho" w:hAnsiTheme="minorHAnsi" w:cstheme="minorBidi"/>
          <w:noProof/>
          <w:lang w:eastAsia="ja-JP"/>
        </w:rPr>
      </w:pPr>
      <w:r>
        <w:rPr>
          <w:noProof/>
        </w:rPr>
        <w:t>F.</w:t>
      </w:r>
      <w:r>
        <w:rPr>
          <w:rFonts w:asciiTheme="minorHAnsi" w:eastAsia="MS Mincho" w:hAnsiTheme="minorHAnsi" w:cstheme="minorBidi"/>
          <w:noProof/>
          <w:lang w:eastAsia="ja-JP"/>
        </w:rPr>
        <w:tab/>
      </w:r>
      <w:r>
        <w:rPr>
          <w:noProof/>
        </w:rPr>
        <w:t>Expedited Hearings</w:t>
      </w:r>
      <w:r>
        <w:rPr>
          <w:noProof/>
        </w:rPr>
        <w:tab/>
      </w:r>
      <w:r>
        <w:rPr>
          <w:noProof/>
        </w:rPr>
        <w:fldChar w:fldCharType="begin"/>
      </w:r>
      <w:r>
        <w:rPr>
          <w:noProof/>
        </w:rPr>
        <w:instrText xml:space="preserve"> PAGEREF _Toc391714803 \h </w:instrText>
      </w:r>
      <w:r>
        <w:rPr>
          <w:noProof/>
        </w:rPr>
      </w:r>
      <w:r>
        <w:rPr>
          <w:noProof/>
        </w:rPr>
        <w:fldChar w:fldCharType="separate"/>
      </w:r>
      <w:r w:rsidR="00005CE4">
        <w:rPr>
          <w:noProof/>
        </w:rPr>
        <w:t>21</w:t>
      </w:r>
      <w:r>
        <w:rPr>
          <w:noProof/>
        </w:rPr>
        <w:fldChar w:fldCharType="end"/>
      </w:r>
    </w:p>
    <w:p w14:paraId="6FE23137" w14:textId="77777777" w:rsidR="003B33FF" w:rsidRDefault="003B33FF" w:rsidP="000A7C6A">
      <w:pPr>
        <w:pStyle w:val="TOC2"/>
        <w:tabs>
          <w:tab w:val="left" w:pos="943"/>
        </w:tabs>
        <w:ind w:left="450" w:hanging="90"/>
        <w:rPr>
          <w:rFonts w:asciiTheme="minorHAnsi" w:eastAsia="MS Mincho" w:hAnsiTheme="minorHAnsi" w:cstheme="minorBidi"/>
          <w:noProof/>
          <w:lang w:eastAsia="ja-JP"/>
        </w:rPr>
      </w:pPr>
      <w:r>
        <w:rPr>
          <w:noProof/>
        </w:rPr>
        <w:t>G.</w:t>
      </w:r>
      <w:r>
        <w:rPr>
          <w:rFonts w:asciiTheme="minorHAnsi" w:eastAsia="MS Mincho" w:hAnsiTheme="minorHAnsi" w:cstheme="minorBidi"/>
          <w:noProof/>
          <w:lang w:eastAsia="ja-JP"/>
        </w:rPr>
        <w:tab/>
      </w:r>
      <w:r>
        <w:rPr>
          <w:noProof/>
        </w:rPr>
        <w:t>Hearing Postponements</w:t>
      </w:r>
      <w:r>
        <w:rPr>
          <w:noProof/>
        </w:rPr>
        <w:tab/>
      </w:r>
      <w:r>
        <w:rPr>
          <w:noProof/>
        </w:rPr>
        <w:fldChar w:fldCharType="begin"/>
      </w:r>
      <w:r>
        <w:rPr>
          <w:noProof/>
        </w:rPr>
        <w:instrText xml:space="preserve"> PAGEREF _Toc391714804 \h </w:instrText>
      </w:r>
      <w:r>
        <w:rPr>
          <w:noProof/>
        </w:rPr>
      </w:r>
      <w:r>
        <w:rPr>
          <w:noProof/>
        </w:rPr>
        <w:fldChar w:fldCharType="separate"/>
      </w:r>
      <w:r w:rsidR="00005CE4">
        <w:rPr>
          <w:noProof/>
        </w:rPr>
        <w:t>22</w:t>
      </w:r>
      <w:r>
        <w:rPr>
          <w:noProof/>
        </w:rPr>
        <w:fldChar w:fldCharType="end"/>
      </w:r>
    </w:p>
    <w:p w14:paraId="5386ED96" w14:textId="77777777" w:rsidR="003B33FF" w:rsidRDefault="003B33FF" w:rsidP="000A7C6A">
      <w:pPr>
        <w:pStyle w:val="TOC2"/>
        <w:tabs>
          <w:tab w:val="left" w:pos="930"/>
        </w:tabs>
        <w:ind w:left="450" w:hanging="90"/>
        <w:rPr>
          <w:rFonts w:asciiTheme="minorHAnsi" w:eastAsia="MS Mincho" w:hAnsiTheme="minorHAnsi" w:cstheme="minorBidi"/>
          <w:noProof/>
          <w:lang w:eastAsia="ja-JP"/>
        </w:rPr>
      </w:pPr>
      <w:r>
        <w:rPr>
          <w:noProof/>
        </w:rPr>
        <w:t>H.</w:t>
      </w:r>
      <w:r>
        <w:rPr>
          <w:rFonts w:asciiTheme="minorHAnsi" w:eastAsia="MS Mincho" w:hAnsiTheme="minorHAnsi" w:cstheme="minorBidi"/>
          <w:noProof/>
          <w:lang w:eastAsia="ja-JP"/>
        </w:rPr>
        <w:tab/>
      </w:r>
      <w:r>
        <w:rPr>
          <w:noProof/>
        </w:rPr>
        <w:t>Hearing Dismissals</w:t>
      </w:r>
      <w:r>
        <w:rPr>
          <w:noProof/>
        </w:rPr>
        <w:tab/>
      </w:r>
      <w:r>
        <w:rPr>
          <w:noProof/>
        </w:rPr>
        <w:fldChar w:fldCharType="begin"/>
      </w:r>
      <w:r>
        <w:rPr>
          <w:noProof/>
        </w:rPr>
        <w:instrText xml:space="preserve"> PAGEREF _Toc391714805 \h </w:instrText>
      </w:r>
      <w:r>
        <w:rPr>
          <w:noProof/>
        </w:rPr>
      </w:r>
      <w:r>
        <w:rPr>
          <w:noProof/>
        </w:rPr>
        <w:fldChar w:fldCharType="separate"/>
      </w:r>
      <w:r w:rsidR="00005CE4">
        <w:rPr>
          <w:noProof/>
        </w:rPr>
        <w:t>23</w:t>
      </w:r>
      <w:r>
        <w:rPr>
          <w:noProof/>
        </w:rPr>
        <w:fldChar w:fldCharType="end"/>
      </w:r>
    </w:p>
    <w:p w14:paraId="7A556ED4" w14:textId="77777777" w:rsidR="003B33FF" w:rsidRDefault="003B33FF" w:rsidP="000A7C6A">
      <w:pPr>
        <w:pStyle w:val="TOC2"/>
        <w:tabs>
          <w:tab w:val="clear" w:pos="810"/>
          <w:tab w:val="left" w:pos="820"/>
        </w:tabs>
        <w:ind w:left="450" w:hanging="90"/>
        <w:rPr>
          <w:rFonts w:asciiTheme="minorHAnsi" w:eastAsia="MS Mincho" w:hAnsiTheme="minorHAnsi" w:cstheme="minorBidi"/>
          <w:noProof/>
          <w:lang w:eastAsia="ja-JP"/>
        </w:rPr>
      </w:pPr>
      <w:r>
        <w:rPr>
          <w:noProof/>
        </w:rPr>
        <w:t>I.</w:t>
      </w:r>
      <w:r>
        <w:rPr>
          <w:rFonts w:asciiTheme="minorHAnsi" w:eastAsia="MS Mincho" w:hAnsiTheme="minorHAnsi" w:cstheme="minorBidi"/>
          <w:noProof/>
          <w:lang w:eastAsia="ja-JP"/>
        </w:rPr>
        <w:tab/>
      </w:r>
      <w:r>
        <w:rPr>
          <w:noProof/>
        </w:rPr>
        <w:t>Hearing Decision and Case Referral</w:t>
      </w:r>
      <w:r>
        <w:rPr>
          <w:noProof/>
        </w:rPr>
        <w:tab/>
      </w:r>
      <w:r>
        <w:rPr>
          <w:noProof/>
        </w:rPr>
        <w:fldChar w:fldCharType="begin"/>
      </w:r>
      <w:r>
        <w:rPr>
          <w:noProof/>
        </w:rPr>
        <w:instrText xml:space="preserve"> PAGEREF _Toc391714806 \h </w:instrText>
      </w:r>
      <w:r>
        <w:rPr>
          <w:noProof/>
        </w:rPr>
      </w:r>
      <w:r>
        <w:rPr>
          <w:noProof/>
        </w:rPr>
        <w:fldChar w:fldCharType="separate"/>
      </w:r>
      <w:r w:rsidR="00005CE4">
        <w:rPr>
          <w:noProof/>
        </w:rPr>
        <w:t>24</w:t>
      </w:r>
      <w:r>
        <w:rPr>
          <w:noProof/>
        </w:rPr>
        <w:fldChar w:fldCharType="end"/>
      </w:r>
    </w:p>
    <w:p w14:paraId="3A89A4F7" w14:textId="77777777" w:rsidR="003B33FF" w:rsidRDefault="003B33FF" w:rsidP="000A7C6A">
      <w:pPr>
        <w:pStyle w:val="TOC2"/>
        <w:tabs>
          <w:tab w:val="left" w:pos="872"/>
        </w:tabs>
        <w:ind w:left="450" w:hanging="90"/>
        <w:rPr>
          <w:rFonts w:asciiTheme="minorHAnsi" w:eastAsia="MS Mincho" w:hAnsiTheme="minorHAnsi" w:cstheme="minorBidi"/>
          <w:noProof/>
          <w:lang w:eastAsia="ja-JP"/>
        </w:rPr>
      </w:pPr>
      <w:r>
        <w:rPr>
          <w:noProof/>
        </w:rPr>
        <w:t>J.</w:t>
      </w:r>
      <w:r>
        <w:rPr>
          <w:rFonts w:asciiTheme="minorHAnsi" w:eastAsia="MS Mincho" w:hAnsiTheme="minorHAnsi" w:cstheme="minorBidi"/>
          <w:noProof/>
          <w:lang w:eastAsia="ja-JP"/>
        </w:rPr>
        <w:tab/>
      </w:r>
      <w:r>
        <w:rPr>
          <w:noProof/>
        </w:rPr>
        <w:t>Examination of Hearing Records</w:t>
      </w:r>
      <w:r>
        <w:rPr>
          <w:noProof/>
        </w:rPr>
        <w:tab/>
      </w:r>
      <w:r>
        <w:rPr>
          <w:noProof/>
        </w:rPr>
        <w:fldChar w:fldCharType="begin"/>
      </w:r>
      <w:r>
        <w:rPr>
          <w:noProof/>
        </w:rPr>
        <w:instrText xml:space="preserve"> PAGEREF _Toc391714807 \h </w:instrText>
      </w:r>
      <w:r>
        <w:rPr>
          <w:noProof/>
        </w:rPr>
      </w:r>
      <w:r>
        <w:rPr>
          <w:noProof/>
        </w:rPr>
        <w:fldChar w:fldCharType="separate"/>
      </w:r>
      <w:r w:rsidR="00005CE4">
        <w:rPr>
          <w:noProof/>
        </w:rPr>
        <w:t>26</w:t>
      </w:r>
      <w:r>
        <w:rPr>
          <w:noProof/>
        </w:rPr>
        <w:fldChar w:fldCharType="end"/>
      </w:r>
    </w:p>
    <w:p w14:paraId="4D8A6B93" w14:textId="77777777" w:rsidR="003B33FF" w:rsidRDefault="003B33FF" w:rsidP="000A7C6A">
      <w:pPr>
        <w:pStyle w:val="TOC2"/>
        <w:tabs>
          <w:tab w:val="left" w:pos="908"/>
        </w:tabs>
        <w:ind w:left="450" w:hanging="90"/>
        <w:rPr>
          <w:rFonts w:asciiTheme="minorHAnsi" w:eastAsia="MS Mincho" w:hAnsiTheme="minorHAnsi" w:cstheme="minorBidi"/>
          <w:noProof/>
          <w:lang w:eastAsia="ja-JP"/>
        </w:rPr>
      </w:pPr>
      <w:r>
        <w:rPr>
          <w:noProof/>
        </w:rPr>
        <w:t>K.</w:t>
      </w:r>
      <w:r>
        <w:rPr>
          <w:rFonts w:asciiTheme="minorHAnsi" w:eastAsia="MS Mincho" w:hAnsiTheme="minorHAnsi" w:cstheme="minorBidi"/>
          <w:noProof/>
          <w:lang w:eastAsia="ja-JP"/>
        </w:rPr>
        <w:tab/>
      </w:r>
      <w:r>
        <w:rPr>
          <w:noProof/>
        </w:rPr>
        <w:t>Rehearing Procedures</w:t>
      </w:r>
      <w:r>
        <w:rPr>
          <w:noProof/>
        </w:rPr>
        <w:tab/>
      </w:r>
      <w:r>
        <w:rPr>
          <w:noProof/>
        </w:rPr>
        <w:fldChar w:fldCharType="begin"/>
      </w:r>
      <w:r>
        <w:rPr>
          <w:noProof/>
        </w:rPr>
        <w:instrText xml:space="preserve"> PAGEREF _Toc391714808 \h </w:instrText>
      </w:r>
      <w:r>
        <w:rPr>
          <w:noProof/>
        </w:rPr>
      </w:r>
      <w:r>
        <w:rPr>
          <w:noProof/>
        </w:rPr>
        <w:fldChar w:fldCharType="separate"/>
      </w:r>
      <w:r w:rsidR="00005CE4">
        <w:rPr>
          <w:noProof/>
        </w:rPr>
        <w:t>26</w:t>
      </w:r>
      <w:r>
        <w:rPr>
          <w:noProof/>
        </w:rPr>
        <w:fldChar w:fldCharType="end"/>
      </w:r>
    </w:p>
    <w:p w14:paraId="524DCA0E" w14:textId="77777777" w:rsidR="003B33FF" w:rsidRDefault="003B33FF" w:rsidP="000A7C6A">
      <w:pPr>
        <w:pStyle w:val="TOC2"/>
        <w:tabs>
          <w:tab w:val="left" w:pos="877"/>
        </w:tabs>
        <w:ind w:left="450" w:hanging="90"/>
        <w:rPr>
          <w:rFonts w:asciiTheme="minorHAnsi" w:eastAsia="MS Mincho" w:hAnsiTheme="minorHAnsi" w:cstheme="minorBidi"/>
          <w:noProof/>
          <w:lang w:eastAsia="ja-JP"/>
        </w:rPr>
      </w:pPr>
      <w:r>
        <w:rPr>
          <w:noProof/>
        </w:rPr>
        <w:t>L.</w:t>
      </w:r>
      <w:r>
        <w:rPr>
          <w:rFonts w:asciiTheme="minorHAnsi" w:eastAsia="MS Mincho" w:hAnsiTheme="minorHAnsi" w:cstheme="minorBidi"/>
          <w:noProof/>
          <w:lang w:eastAsia="ja-JP"/>
        </w:rPr>
        <w:tab/>
      </w:r>
      <w:r>
        <w:rPr>
          <w:noProof/>
        </w:rPr>
        <w:t>Authorized Representatives</w:t>
      </w:r>
      <w:r>
        <w:rPr>
          <w:noProof/>
        </w:rPr>
        <w:tab/>
      </w:r>
      <w:r>
        <w:rPr>
          <w:noProof/>
        </w:rPr>
        <w:fldChar w:fldCharType="begin"/>
      </w:r>
      <w:r>
        <w:rPr>
          <w:noProof/>
        </w:rPr>
        <w:instrText xml:space="preserve"> PAGEREF _Toc391714809 \h </w:instrText>
      </w:r>
      <w:r>
        <w:rPr>
          <w:noProof/>
        </w:rPr>
      </w:r>
      <w:r>
        <w:rPr>
          <w:noProof/>
        </w:rPr>
        <w:fldChar w:fldCharType="separate"/>
      </w:r>
      <w:r w:rsidR="00005CE4">
        <w:rPr>
          <w:noProof/>
        </w:rPr>
        <w:t>28</w:t>
      </w:r>
      <w:r>
        <w:rPr>
          <w:noProof/>
        </w:rPr>
        <w:fldChar w:fldCharType="end"/>
      </w:r>
    </w:p>
    <w:p w14:paraId="33589DA2" w14:textId="05CFB8B9" w:rsidR="008A3D78" w:rsidRDefault="008A3D78" w:rsidP="008A3D78">
      <w:pPr>
        <w:rPr>
          <w:rFonts w:ascii="Avenir Medium" w:hAnsi="Avenir Medium" w:cs="Arial"/>
          <w:bCs/>
          <w:color w:val="D3001F"/>
        </w:rPr>
      </w:pPr>
      <w:r w:rsidRPr="004E3511">
        <w:fldChar w:fldCharType="end"/>
      </w:r>
      <w:r>
        <w:rPr>
          <w:rFonts w:ascii="Avenir Medium" w:hAnsi="Avenir Medium" w:cs="Arial"/>
          <w:bCs/>
          <w:color w:val="D3001F"/>
        </w:rPr>
        <w:br w:type="page"/>
      </w:r>
    </w:p>
    <w:p w14:paraId="5A9C8024" w14:textId="414E0B88" w:rsidR="000F1968" w:rsidRPr="004E3511" w:rsidRDefault="003D3017" w:rsidP="003B33FF">
      <w:pPr>
        <w:pStyle w:val="Heading1"/>
      </w:pPr>
      <w:bookmarkStart w:id="1" w:name="_Toc391714789"/>
      <w:r>
        <w:lastRenderedPageBreak/>
        <w:t>INTRODUCTION</w:t>
      </w:r>
      <w:bookmarkEnd w:id="1"/>
    </w:p>
    <w:p w14:paraId="40ECC42A" w14:textId="77777777" w:rsidR="000F1968" w:rsidRPr="004E3511" w:rsidRDefault="000F1968" w:rsidP="000F1968">
      <w:pPr>
        <w:spacing w:after="240"/>
        <w:jc w:val="both"/>
        <w:rPr>
          <w:rFonts w:ascii="Avenir Book" w:hAnsi="Avenir Book" w:cs="Arial"/>
        </w:rPr>
      </w:pPr>
      <w:r w:rsidRPr="004E3511">
        <w:rPr>
          <w:rFonts w:ascii="Avenir Book" w:hAnsi="Avenir Book" w:cs="Arial"/>
        </w:rPr>
        <w:t>Medicaid programs are required to maintain a bifurcated system of appeals. Each managed care plan must establish and maintain an internal grievance and appeal system under which enrollees may challenge adverse benefit determinations or any other matter the enrollee is unsatisfied with.</w:t>
      </w:r>
      <w:r w:rsidRPr="004E3511">
        <w:rPr>
          <w:rStyle w:val="FootnoteReference"/>
          <w:rFonts w:ascii="Avenir Book" w:hAnsi="Avenir Book" w:cs="Arial"/>
        </w:rPr>
        <w:footnoteReference w:id="1"/>
      </w:r>
      <w:r w:rsidRPr="004E3511">
        <w:rPr>
          <w:rFonts w:ascii="Avenir Book" w:hAnsi="Avenir Book" w:cs="Arial"/>
        </w:rPr>
        <w:t xml:space="preserve"> Additionally, the State Medicaid Agency is required to maintain a fair hearing system that provides enrollees and potential enrollees with an opportunity to appeal the managed care plan’s decision and otherwise challenge eligibility or benefits denials or delays.</w:t>
      </w:r>
      <w:r w:rsidRPr="004E3511">
        <w:rPr>
          <w:rStyle w:val="FootnoteReference"/>
          <w:rFonts w:ascii="Avenir Book" w:hAnsi="Avenir Book" w:cs="Arial"/>
        </w:rPr>
        <w:footnoteReference w:id="2"/>
      </w:r>
    </w:p>
    <w:p w14:paraId="562E45FD" w14:textId="77777777" w:rsidR="000F1968" w:rsidRDefault="000F1968" w:rsidP="00CC65C3">
      <w:pPr>
        <w:jc w:val="both"/>
        <w:rPr>
          <w:rFonts w:ascii="Avenir Book" w:hAnsi="Avenir Book" w:cs="Arial"/>
        </w:rPr>
      </w:pPr>
      <w:r w:rsidRPr="004E3511">
        <w:rPr>
          <w:rFonts w:ascii="Avenir Book" w:hAnsi="Avenir Book" w:cs="Arial"/>
        </w:rPr>
        <w:t>In May 2016, the Department of Health and Human Services (“HHS”), Centers for Medicare &amp; Medicaid Services (“CMS”) promulgated regulations outlining new procedural requirements for managed care plans’ grievance and appeal systems.</w:t>
      </w:r>
      <w:r w:rsidRPr="004E3511">
        <w:rPr>
          <w:rStyle w:val="FootnoteReference"/>
          <w:rFonts w:ascii="Avenir Book" w:hAnsi="Avenir Book" w:cs="Arial"/>
        </w:rPr>
        <w:footnoteReference w:id="3"/>
      </w:r>
      <w:r w:rsidRPr="004E3511">
        <w:rPr>
          <w:rFonts w:ascii="Avenir Book" w:hAnsi="Avenir Book" w:cs="Arial"/>
        </w:rPr>
        <w:t xml:space="preserve"> With a compliance date beginning with the rating period for managed care contracts starting on or after July 1, 2017,</w:t>
      </w:r>
      <w:r w:rsidRPr="004E3511">
        <w:rPr>
          <w:rStyle w:val="FootnoteReference"/>
          <w:rFonts w:ascii="Avenir Book" w:hAnsi="Avenir Book" w:cs="Arial"/>
        </w:rPr>
        <w:footnoteReference w:id="4"/>
      </w:r>
      <w:r w:rsidRPr="004E3511">
        <w:rPr>
          <w:rFonts w:ascii="Avenir Book" w:hAnsi="Avenir Book" w:cs="Arial"/>
        </w:rPr>
        <w:t xml:space="preserve"> States are just beginning to incorporate the new regulations into their Medicaid rules.</w:t>
      </w:r>
      <w:r w:rsidRPr="004E3511">
        <w:rPr>
          <w:rStyle w:val="FootnoteReference"/>
          <w:rFonts w:ascii="Avenir Book" w:hAnsi="Avenir Book" w:cs="Arial"/>
        </w:rPr>
        <w:footnoteReference w:id="5"/>
      </w:r>
      <w:r w:rsidRPr="004E3511">
        <w:rPr>
          <w:rFonts w:ascii="Avenir Book" w:hAnsi="Avenir Book" w:cs="Arial"/>
        </w:rPr>
        <w:t xml:space="preserve"> These changes provide an opportunity to not only shape State regulations to comply with the federal rules, but also to embed language that goes beyond the federal baseline and more fully effectuates the rights of Medicaid beneficiaries.</w:t>
      </w:r>
    </w:p>
    <w:p w14:paraId="483FE6BB" w14:textId="77777777" w:rsidR="000F1968" w:rsidRPr="004E3511" w:rsidRDefault="000F1968" w:rsidP="000F1968">
      <w:pPr>
        <w:spacing w:before="240" w:after="240"/>
        <w:jc w:val="both"/>
        <w:rPr>
          <w:rFonts w:ascii="Avenir Book" w:hAnsi="Avenir Book" w:cs="Arial"/>
        </w:rPr>
      </w:pPr>
      <w:r w:rsidRPr="004E3511">
        <w:rPr>
          <w:rFonts w:ascii="Avenir Book" w:hAnsi="Avenir Book" w:cs="Arial"/>
        </w:rPr>
        <w:t xml:space="preserve">This document provides guidance on how States can, in the process of implementing the new federal regulations, ensure that people with disabilities have equal access to the grievance and appeal and State fair hearing systems, as mandated by Section 504 of the Rehabilitation Act (“Rehab Act”), the Americans with Disabilities Act (“ADA”), and Section 1557 of the Affordable Care Act (“ACA”). It provides advocates with an outline of potentially problematic areas in the appeals process and provides suggested language for the content of State </w:t>
      </w:r>
      <w:r w:rsidRPr="004E3511">
        <w:rPr>
          <w:rFonts w:ascii="Avenir Book" w:hAnsi="Avenir Book" w:cs="Arial"/>
        </w:rPr>
        <w:lastRenderedPageBreak/>
        <w:t xml:space="preserve">implementing regulations—to be utilized during commenting periods. Each section begins with a broad overview of the federal accessibility regulations that are binding on managed care plans and/or Agencies. It then proceeds chronologically through the various steps in the grievance and appeal and State fair hearing processes, suggesting regulatory language to improve physical and programmatic accessibility at each step. </w:t>
      </w:r>
    </w:p>
    <w:p w14:paraId="4811DC46" w14:textId="2E328822" w:rsidR="00590F7C" w:rsidRPr="0007278E" w:rsidRDefault="00590F7C" w:rsidP="000D6FCD">
      <w:pPr>
        <w:spacing w:before="240" w:after="240"/>
        <w:jc w:val="both"/>
        <w:rPr>
          <w:rFonts w:ascii="Avenir Book" w:hAnsi="Avenir Book" w:cs="Arial"/>
        </w:rPr>
      </w:pPr>
      <w:r w:rsidRPr="004E3511">
        <w:rPr>
          <w:rFonts w:ascii="Avenir Book" w:hAnsi="Avenir Book" w:cs="Arial"/>
        </w:rPr>
        <w:t xml:space="preserve">Please note that while this guide’s suggested regulatory language is primarily grounded in the binding federal Medicaid regulations, with appropriate citations throughout, this guide also recommends provisions that go beyond these regulations. Language that does </w:t>
      </w:r>
      <w:r w:rsidRPr="004E3511">
        <w:rPr>
          <w:rFonts w:ascii="Avenir Book" w:hAnsi="Avenir Book" w:cs="Arial"/>
          <w:i/>
        </w:rPr>
        <w:t>not</w:t>
      </w:r>
      <w:r w:rsidRPr="004E3511">
        <w:rPr>
          <w:rFonts w:ascii="Avenir Book" w:hAnsi="Avenir Book" w:cs="Arial"/>
        </w:rPr>
        <w:t xml:space="preserve"> find specific authority in the federal Medicaid rules (but may nonetheless be required to effectuate an applicant’s or enrollee’s ADA, Section 504, and/or ACA Section 1557 rights) is denoted with an asterisk (</w:t>
      </w:r>
      <w:r>
        <w:rPr>
          <w:rFonts w:ascii="Avenir Book" w:hAnsi="Avenir Book" w:cs="Arial"/>
        </w:rPr>
        <w:t>*</w:t>
      </w:r>
      <w:r w:rsidRPr="004E3511">
        <w:rPr>
          <w:rFonts w:ascii="Avenir Book" w:hAnsi="Avenir Book" w:cs="Arial"/>
        </w:rPr>
        <w:t xml:space="preserve">).  </w:t>
      </w:r>
    </w:p>
    <w:p w14:paraId="2456370E" w14:textId="77777777" w:rsidR="000D6FCD" w:rsidRPr="004E3511" w:rsidRDefault="000D6FCD" w:rsidP="000D6FCD">
      <w:pPr>
        <w:spacing w:before="240" w:after="240"/>
        <w:jc w:val="both"/>
        <w:rPr>
          <w:rFonts w:ascii="Avenir Medium" w:hAnsi="Avenir Medium" w:cs="Arial"/>
          <w:color w:val="D3001F"/>
        </w:rPr>
      </w:pPr>
      <w:r w:rsidRPr="004E3511">
        <w:rPr>
          <w:rFonts w:ascii="Avenir Medium" w:hAnsi="Avenir Medium" w:cs="Arial"/>
          <w:color w:val="D3001F"/>
        </w:rPr>
        <w:t>Suggestions?</w:t>
      </w:r>
    </w:p>
    <w:p w14:paraId="1A8AE2D7" w14:textId="77777777" w:rsidR="000D6FCD" w:rsidRPr="004E3511" w:rsidRDefault="000D6FCD" w:rsidP="000D6FCD">
      <w:pPr>
        <w:spacing w:before="240" w:after="240"/>
        <w:jc w:val="both"/>
        <w:rPr>
          <w:rFonts w:ascii="Avenir Book" w:hAnsi="Avenir Book" w:cs="Arial"/>
        </w:rPr>
      </w:pPr>
      <w:r w:rsidRPr="004E3511">
        <w:rPr>
          <w:rFonts w:ascii="Avenir Book" w:hAnsi="Avenir Book" w:cs="Arial"/>
        </w:rPr>
        <w:t>DREDF welcomes feedback from advocates on any alternative regulatory or policy approaches that have proved successful in their State(s), and we will revise this guide periodically as needed. To suggest revisions to this guide, please contact Carly Myers (</w:t>
      </w:r>
      <w:hyperlink r:id="rId13" w:history="1">
        <w:r w:rsidRPr="004E3511">
          <w:rPr>
            <w:rStyle w:val="Hyperlink"/>
            <w:rFonts w:ascii="Avenir Book" w:hAnsi="Avenir Book" w:cs="Arial"/>
          </w:rPr>
          <w:t>cmyers@dredf.org</w:t>
        </w:r>
      </w:hyperlink>
      <w:r w:rsidRPr="004E3511">
        <w:rPr>
          <w:rFonts w:ascii="Avenir Book" w:hAnsi="Avenir Book" w:cs="Arial"/>
        </w:rPr>
        <w:t>) or Silvia Yee (</w:t>
      </w:r>
      <w:hyperlink r:id="rId14" w:history="1">
        <w:r w:rsidRPr="004E3511">
          <w:rPr>
            <w:rStyle w:val="Hyperlink"/>
            <w:rFonts w:ascii="Avenir Book" w:hAnsi="Avenir Book" w:cs="Arial"/>
          </w:rPr>
          <w:t>syee@dredf.org</w:t>
        </w:r>
      </w:hyperlink>
      <w:r w:rsidRPr="004E3511">
        <w:rPr>
          <w:rFonts w:ascii="Avenir Book" w:hAnsi="Avenir Book" w:cs="Arial"/>
        </w:rPr>
        <w:t>).</w:t>
      </w:r>
    </w:p>
    <w:p w14:paraId="757DEC19" w14:textId="2A918D79" w:rsidR="006F36FC" w:rsidRPr="008A3D78" w:rsidRDefault="00E9436C" w:rsidP="008A3D78">
      <w:pPr>
        <w:rPr>
          <w:rFonts w:ascii="Avenir Medium" w:hAnsi="Avenir Medium" w:cs="Arial"/>
          <w:bCs/>
          <w:color w:val="D3001F"/>
        </w:rPr>
      </w:pPr>
      <w:r w:rsidRPr="004E3511">
        <w:rPr>
          <w:rFonts w:ascii="Avenir Medium" w:hAnsi="Avenir Medium" w:cs="Arial"/>
          <w:bCs/>
          <w:color w:val="D3001F"/>
        </w:rPr>
        <w:br w:type="page"/>
      </w:r>
    </w:p>
    <w:p w14:paraId="1CD614A9" w14:textId="2E88A844" w:rsidR="007347EB" w:rsidRPr="004E3511" w:rsidRDefault="007347EB" w:rsidP="00327F85">
      <w:pPr>
        <w:pStyle w:val="Heading1"/>
        <w:spacing w:before="240" w:after="240"/>
      </w:pPr>
      <w:bookmarkStart w:id="2" w:name="_Toc391714790"/>
      <w:r w:rsidRPr="004E3511">
        <w:lastRenderedPageBreak/>
        <w:t>I.</w:t>
      </w:r>
      <w:r w:rsidRPr="004E3511">
        <w:tab/>
      </w:r>
      <w:r w:rsidR="00413A9C" w:rsidRPr="004E3511">
        <w:t>GRIEVANCES AND APPEALS</w:t>
      </w:r>
      <w:bookmarkEnd w:id="2"/>
    </w:p>
    <w:p w14:paraId="2AA7BB3D" w14:textId="019625FD" w:rsidR="00BB52FB" w:rsidRPr="004E3511" w:rsidRDefault="00BB52FB" w:rsidP="00FC5074">
      <w:pPr>
        <w:spacing w:after="240"/>
        <w:jc w:val="both"/>
        <w:rPr>
          <w:rFonts w:ascii="Avenir Book" w:hAnsi="Avenir Book" w:cs="Arial"/>
        </w:rPr>
      </w:pPr>
      <w:r w:rsidRPr="004E3511">
        <w:rPr>
          <w:rFonts w:ascii="Avenir Book" w:hAnsi="Avenir Book" w:cs="Arial"/>
        </w:rPr>
        <w:t xml:space="preserve">Each Medicaid Managed Care Organization (“MCO”), Prepaid Inpatient Health Plan (“PIHP”), and Prepaid Ambulatory Health Plan (“PAHP”) must establish and maintain an internal grievance and appeal system for its enrollees to challenge </w:t>
      </w:r>
      <w:r w:rsidR="00B11B29" w:rsidRPr="004E3511">
        <w:rPr>
          <w:rFonts w:ascii="Avenir Book" w:hAnsi="Avenir Book" w:cs="Arial"/>
        </w:rPr>
        <w:t>denials of coverage or payment for</w:t>
      </w:r>
      <w:r w:rsidRPr="004E3511">
        <w:rPr>
          <w:rFonts w:ascii="Avenir Book" w:hAnsi="Avenir Book" w:cs="Arial"/>
        </w:rPr>
        <w:t xml:space="preserve"> medical assistance.</w:t>
      </w:r>
      <w:r w:rsidRPr="004E3511">
        <w:rPr>
          <w:rStyle w:val="FootnoteReference"/>
          <w:rFonts w:ascii="Avenir Book" w:hAnsi="Avenir Book" w:cs="Arial"/>
        </w:rPr>
        <w:footnoteReference w:id="6"/>
      </w:r>
      <w:r w:rsidRPr="004E3511">
        <w:rPr>
          <w:rFonts w:ascii="Avenir Book" w:hAnsi="Avenir Book" w:cs="Arial"/>
        </w:rPr>
        <w:t xml:space="preserve"> </w:t>
      </w:r>
      <w:r w:rsidR="00D11E7A" w:rsidRPr="004E3511">
        <w:rPr>
          <w:rFonts w:ascii="Avenir Book" w:hAnsi="Avenir Book" w:cs="Arial"/>
        </w:rPr>
        <w:t xml:space="preserve">Enrollees have the right to </w:t>
      </w:r>
      <w:r w:rsidR="00D11E7A" w:rsidRPr="004E3511">
        <w:rPr>
          <w:rFonts w:ascii="Avenir Book" w:hAnsi="Avenir Book" w:cs="Arial"/>
          <w:i/>
        </w:rPr>
        <w:t>appeal</w:t>
      </w:r>
      <w:r w:rsidR="00D11E7A" w:rsidRPr="004E3511">
        <w:rPr>
          <w:rFonts w:ascii="Avenir Book" w:hAnsi="Avenir Book" w:cs="Arial"/>
        </w:rPr>
        <w:t xml:space="preserve"> any adverse benefit determination</w:t>
      </w:r>
      <w:r w:rsidR="00D11E7A" w:rsidRPr="004E3511">
        <w:rPr>
          <w:rStyle w:val="FootnoteReference"/>
          <w:rFonts w:ascii="Avenir Book" w:hAnsi="Avenir Book" w:cs="Arial"/>
        </w:rPr>
        <w:footnoteReference w:id="7"/>
      </w:r>
      <w:r w:rsidR="00D11E7A" w:rsidRPr="004E3511">
        <w:rPr>
          <w:rFonts w:ascii="Avenir Book" w:hAnsi="Avenir Book" w:cs="Arial"/>
        </w:rPr>
        <w:t xml:space="preserve"> and </w:t>
      </w:r>
      <w:r w:rsidRPr="004E3511">
        <w:rPr>
          <w:rFonts w:ascii="Avenir Book" w:hAnsi="Avenir Book" w:cs="Arial"/>
        </w:rPr>
        <w:t xml:space="preserve">file a </w:t>
      </w:r>
      <w:r w:rsidRPr="004E3511">
        <w:rPr>
          <w:rFonts w:ascii="Avenir Book" w:hAnsi="Avenir Book" w:cs="Arial"/>
          <w:i/>
        </w:rPr>
        <w:t>grievance</w:t>
      </w:r>
      <w:r w:rsidRPr="004E3511">
        <w:rPr>
          <w:rFonts w:ascii="Avenir Book" w:hAnsi="Avenir Book" w:cs="Arial"/>
        </w:rPr>
        <w:t xml:space="preserve"> if </w:t>
      </w:r>
      <w:r w:rsidR="0085200E" w:rsidRPr="004E3511">
        <w:rPr>
          <w:rFonts w:ascii="Avenir Book" w:hAnsi="Avenir Book" w:cs="Arial"/>
        </w:rPr>
        <w:t>they are</w:t>
      </w:r>
      <w:r w:rsidRPr="004E3511">
        <w:rPr>
          <w:rFonts w:ascii="Avenir Book" w:hAnsi="Avenir Book" w:cs="Arial"/>
        </w:rPr>
        <w:t xml:space="preserve"> unsatisfied about any </w:t>
      </w:r>
      <w:r w:rsidR="00DC08A9" w:rsidRPr="004E3511">
        <w:rPr>
          <w:rFonts w:ascii="Avenir Book" w:hAnsi="Avenir Book" w:cs="Arial"/>
        </w:rPr>
        <w:t xml:space="preserve">other </w:t>
      </w:r>
      <w:r w:rsidRPr="004E3511">
        <w:rPr>
          <w:rFonts w:ascii="Avenir Book" w:hAnsi="Avenir Book" w:cs="Arial"/>
        </w:rPr>
        <w:t xml:space="preserve">matter, including quality of care </w:t>
      </w:r>
      <w:r w:rsidR="00C86583" w:rsidRPr="004E3511">
        <w:rPr>
          <w:rFonts w:ascii="Avenir Book" w:hAnsi="Avenir Book" w:cs="Arial"/>
        </w:rPr>
        <w:t>and</w:t>
      </w:r>
      <w:r w:rsidRPr="004E3511">
        <w:rPr>
          <w:rFonts w:ascii="Avenir Book" w:hAnsi="Avenir Book" w:cs="Arial"/>
        </w:rPr>
        <w:t xml:space="preserve"> </w:t>
      </w:r>
      <w:r w:rsidR="00C86583" w:rsidRPr="004E3511">
        <w:rPr>
          <w:rFonts w:ascii="Avenir Book" w:hAnsi="Avenir Book" w:cs="Arial"/>
        </w:rPr>
        <w:t>complaints about providers or employees</w:t>
      </w:r>
      <w:r w:rsidRPr="004E3511">
        <w:rPr>
          <w:rFonts w:ascii="Avenir Book" w:hAnsi="Avenir Book" w:cs="Arial"/>
        </w:rPr>
        <w:t>.</w:t>
      </w:r>
      <w:r w:rsidRPr="004E3511">
        <w:rPr>
          <w:rStyle w:val="FootnoteReference"/>
          <w:rFonts w:ascii="Avenir Book" w:hAnsi="Avenir Book" w:cs="Arial"/>
        </w:rPr>
        <w:footnoteReference w:id="8"/>
      </w:r>
    </w:p>
    <w:p w14:paraId="3F1367FD" w14:textId="4BEA4BB2" w:rsidR="002B1FEB" w:rsidRPr="004E3511" w:rsidRDefault="007A5BBD" w:rsidP="00327F85">
      <w:pPr>
        <w:spacing w:before="240" w:after="240"/>
        <w:jc w:val="both"/>
        <w:rPr>
          <w:rFonts w:ascii="Avenir Book" w:hAnsi="Avenir Book" w:cs="Arial"/>
        </w:rPr>
      </w:pPr>
      <w:r w:rsidRPr="004E3511">
        <w:rPr>
          <w:rFonts w:ascii="Avenir Book" w:hAnsi="Avenir Book" w:cs="Arial"/>
        </w:rPr>
        <w:t>The grievance and appeals system must be accessible to people with disabilities</w:t>
      </w:r>
      <w:r w:rsidR="00C93E2D" w:rsidRPr="004E3511">
        <w:rPr>
          <w:rFonts w:ascii="Avenir Book" w:hAnsi="Avenir Book" w:cs="Arial"/>
        </w:rPr>
        <w:t>, consistent with Sectio</w:t>
      </w:r>
      <w:r w:rsidR="00DC08A9" w:rsidRPr="004E3511">
        <w:rPr>
          <w:rFonts w:ascii="Avenir Book" w:hAnsi="Avenir Book" w:cs="Arial"/>
        </w:rPr>
        <w:t xml:space="preserve">n 504 of the </w:t>
      </w:r>
      <w:r w:rsidR="000E23EF" w:rsidRPr="004E3511">
        <w:rPr>
          <w:rFonts w:ascii="Avenir Book" w:hAnsi="Avenir Book" w:cs="Arial"/>
        </w:rPr>
        <w:t>Rehab Act</w:t>
      </w:r>
      <w:r w:rsidR="00DC08A9" w:rsidRPr="004E3511">
        <w:rPr>
          <w:rFonts w:ascii="Avenir Book" w:hAnsi="Avenir Book" w:cs="Arial"/>
        </w:rPr>
        <w:t xml:space="preserve">, </w:t>
      </w:r>
      <w:r w:rsidR="000E23EF" w:rsidRPr="004E3511">
        <w:rPr>
          <w:rFonts w:ascii="Avenir Book" w:hAnsi="Avenir Book" w:cs="Arial"/>
        </w:rPr>
        <w:t>the ADA</w:t>
      </w:r>
      <w:r w:rsidR="00C86583" w:rsidRPr="004E3511">
        <w:rPr>
          <w:rFonts w:ascii="Avenir Book" w:hAnsi="Avenir Book" w:cs="Arial"/>
        </w:rPr>
        <w:t>,</w:t>
      </w:r>
      <w:r w:rsidR="00DC08A9" w:rsidRPr="004E3511">
        <w:rPr>
          <w:rFonts w:ascii="Avenir Book" w:hAnsi="Avenir Book" w:cs="Arial"/>
        </w:rPr>
        <w:t xml:space="preserve"> and Section 1557 of the </w:t>
      </w:r>
      <w:r w:rsidR="000E23EF" w:rsidRPr="004E3511">
        <w:rPr>
          <w:rFonts w:ascii="Avenir Book" w:hAnsi="Avenir Book" w:cs="Arial"/>
        </w:rPr>
        <w:t>ACA</w:t>
      </w:r>
      <w:r w:rsidRPr="004E3511">
        <w:rPr>
          <w:rFonts w:ascii="Avenir Book" w:hAnsi="Avenir Book" w:cs="Arial"/>
        </w:rPr>
        <w:t xml:space="preserve">. </w:t>
      </w:r>
      <w:r w:rsidR="00C93E2D" w:rsidRPr="004E3511">
        <w:rPr>
          <w:rFonts w:ascii="Avenir Book" w:hAnsi="Avenir Book" w:cs="Arial"/>
        </w:rPr>
        <w:t>Specifically, e</w:t>
      </w:r>
      <w:r w:rsidRPr="004E3511">
        <w:rPr>
          <w:rFonts w:ascii="Avenir Book" w:hAnsi="Avenir Book" w:cs="Arial"/>
        </w:rPr>
        <w:t>ach MCO, PIHP, and PAHP must give enrollees</w:t>
      </w:r>
      <w:r w:rsidR="002B1FEB" w:rsidRPr="004E3511">
        <w:rPr>
          <w:rFonts w:ascii="Avenir Book" w:hAnsi="Avenir Book" w:cs="Arial"/>
        </w:rPr>
        <w:t xml:space="preserve"> “</w:t>
      </w:r>
      <w:r w:rsidRPr="004E3511">
        <w:rPr>
          <w:rFonts w:ascii="Avenir Book" w:hAnsi="Avenir Book" w:cs="Arial"/>
        </w:rPr>
        <w:t xml:space="preserve">any </w:t>
      </w:r>
      <w:r w:rsidR="002B1FEB" w:rsidRPr="004E3511">
        <w:rPr>
          <w:rFonts w:ascii="Avenir Book" w:hAnsi="Avenir Book" w:cs="Arial"/>
        </w:rPr>
        <w:t xml:space="preserve">reasonable assistance” in </w:t>
      </w:r>
      <w:r w:rsidRPr="004E3511">
        <w:rPr>
          <w:rFonts w:ascii="Avenir Book" w:hAnsi="Avenir Book" w:cs="Arial"/>
        </w:rPr>
        <w:t>taking procedural steps related to the grievance or appeal</w:t>
      </w:r>
      <w:r w:rsidR="002B1FEB" w:rsidRPr="004E3511">
        <w:rPr>
          <w:rFonts w:ascii="Avenir Book" w:hAnsi="Avenir Book" w:cs="Arial"/>
        </w:rPr>
        <w:t>.</w:t>
      </w:r>
      <w:r w:rsidR="002B1FEB" w:rsidRPr="004E3511">
        <w:rPr>
          <w:rStyle w:val="FootnoteReference"/>
          <w:rFonts w:ascii="Avenir Book" w:hAnsi="Avenir Book" w:cs="Arial"/>
        </w:rPr>
        <w:footnoteReference w:id="9"/>
      </w:r>
      <w:r w:rsidR="002B1FEB" w:rsidRPr="004E3511">
        <w:rPr>
          <w:rFonts w:ascii="Avenir Book" w:hAnsi="Avenir Book" w:cs="Arial"/>
        </w:rPr>
        <w:t xml:space="preserve"> This includes, but is not limited to, providing </w:t>
      </w:r>
      <w:r w:rsidRPr="004E3511">
        <w:rPr>
          <w:rFonts w:ascii="Avenir Book" w:hAnsi="Avenir Book" w:cs="Arial"/>
        </w:rPr>
        <w:t>“</w:t>
      </w:r>
      <w:r w:rsidR="002B1FEB" w:rsidRPr="004E3511">
        <w:rPr>
          <w:rFonts w:ascii="Avenir Book" w:hAnsi="Avenir Book" w:cs="Arial"/>
        </w:rPr>
        <w:t>auxiliary aids and services,</w:t>
      </w:r>
      <w:r w:rsidRPr="004E3511">
        <w:rPr>
          <w:rFonts w:ascii="Avenir Book" w:hAnsi="Avenir Book" w:cs="Arial"/>
        </w:rPr>
        <w:t>”</w:t>
      </w:r>
      <w:r w:rsidR="002B1FEB" w:rsidRPr="004E3511">
        <w:rPr>
          <w:rFonts w:ascii="Avenir Book" w:hAnsi="Avenir Book" w:cs="Arial"/>
        </w:rPr>
        <w:t xml:space="preserve"> such as “interpreter services,” “toll-free numbers that have adequate TTY/TTD and interpreter capability,” and alternative-format and/or large font (no smaller than 18-point) written materials, upon request and at no cost.</w:t>
      </w:r>
      <w:r w:rsidR="002B1FEB" w:rsidRPr="004E3511">
        <w:rPr>
          <w:rStyle w:val="FootnoteReference"/>
          <w:rFonts w:ascii="Avenir Book" w:hAnsi="Avenir Book" w:cs="Arial"/>
        </w:rPr>
        <w:footnoteReference w:id="10"/>
      </w:r>
      <w:r w:rsidR="002B1FEB" w:rsidRPr="004E3511">
        <w:rPr>
          <w:rFonts w:ascii="Avenir Book" w:hAnsi="Avenir Book" w:cs="Arial"/>
        </w:rPr>
        <w:t xml:space="preserve"> Furthermore, all enrollees must be notified of their right </w:t>
      </w:r>
      <w:r w:rsidRPr="004E3511">
        <w:rPr>
          <w:rFonts w:ascii="Avenir Book" w:hAnsi="Avenir Book" w:cs="Arial"/>
        </w:rPr>
        <w:t xml:space="preserve">to auxiliary aids and services and </w:t>
      </w:r>
      <w:r w:rsidR="002B1FEB" w:rsidRPr="004E3511">
        <w:rPr>
          <w:rFonts w:ascii="Avenir Book" w:hAnsi="Avenir Book" w:cs="Arial"/>
        </w:rPr>
        <w:t>how to access them.</w:t>
      </w:r>
      <w:r w:rsidR="002B1FEB" w:rsidRPr="004E3511">
        <w:rPr>
          <w:rStyle w:val="FootnoteReference"/>
          <w:rFonts w:ascii="Avenir Book" w:hAnsi="Avenir Book" w:cs="Arial"/>
        </w:rPr>
        <w:footnoteReference w:id="11"/>
      </w:r>
      <w:r w:rsidR="00C93E2D" w:rsidRPr="004E3511">
        <w:rPr>
          <w:rFonts w:ascii="Avenir Book" w:hAnsi="Avenir Book" w:cs="Arial"/>
        </w:rPr>
        <w:t xml:space="preserve"> </w:t>
      </w:r>
    </w:p>
    <w:p w14:paraId="577A5099" w14:textId="5B946A50" w:rsidR="00B81874" w:rsidRPr="004E3511" w:rsidRDefault="00DC08A9" w:rsidP="00327F85">
      <w:pPr>
        <w:spacing w:before="240" w:after="240"/>
        <w:jc w:val="both"/>
        <w:rPr>
          <w:rFonts w:ascii="Avenir Book" w:hAnsi="Avenir Book" w:cs="Arial"/>
          <w:b/>
        </w:rPr>
      </w:pPr>
      <w:r w:rsidRPr="004E3511">
        <w:rPr>
          <w:rFonts w:ascii="Avenir Book" w:hAnsi="Avenir Book" w:cs="Arial"/>
        </w:rPr>
        <w:t>This Section provides guidance on how these accessibility requirements can be incorporated into the procedures and practices of each Medicaid managed care plan’s grievance and appeals system.</w:t>
      </w:r>
    </w:p>
    <w:p w14:paraId="5B4135E5" w14:textId="77777777" w:rsidR="00165523" w:rsidRDefault="00165523">
      <w:pPr>
        <w:rPr>
          <w:rFonts w:ascii="Avenir Medium" w:hAnsi="Avenir Medium" w:cs="Arial"/>
          <w:color w:val="D40623"/>
        </w:rPr>
      </w:pPr>
      <w:bookmarkStart w:id="3" w:name="_Toc391714791"/>
      <w:r>
        <w:br w:type="page"/>
      </w:r>
    </w:p>
    <w:p w14:paraId="24875637" w14:textId="052AEFE1" w:rsidR="00824C8A" w:rsidRPr="004E3511" w:rsidRDefault="007347EB" w:rsidP="00327F85">
      <w:pPr>
        <w:pStyle w:val="Heading2"/>
        <w:spacing w:before="240" w:after="240"/>
      </w:pPr>
      <w:r w:rsidRPr="004E3511">
        <w:lastRenderedPageBreak/>
        <w:t xml:space="preserve">Notice of Adverse Benefit Determination or </w:t>
      </w:r>
      <w:r w:rsidR="00DC08A9" w:rsidRPr="004E3511">
        <w:t>Plan</w:t>
      </w:r>
      <w:r w:rsidRPr="004E3511">
        <w:t xml:space="preserve"> Action</w:t>
      </w:r>
      <w:bookmarkEnd w:id="3"/>
      <w:r w:rsidRPr="004E3511">
        <w:t xml:space="preserve"> </w:t>
      </w:r>
    </w:p>
    <w:p w14:paraId="5125EE6D" w14:textId="764A0C9A" w:rsidR="007347EB" w:rsidRPr="004E3511" w:rsidRDefault="007347EB" w:rsidP="00327F85">
      <w:pPr>
        <w:spacing w:before="240" w:after="240"/>
        <w:jc w:val="both"/>
        <w:rPr>
          <w:rFonts w:ascii="Avenir Book" w:hAnsi="Avenir Book" w:cs="Arial"/>
        </w:rPr>
      </w:pPr>
      <w:r w:rsidRPr="004E3511">
        <w:rPr>
          <w:rFonts w:ascii="Avenir Book" w:hAnsi="Avenir Book" w:cs="Arial"/>
        </w:rPr>
        <w:t xml:space="preserve">A Medicaid enrollee may first engage with the grievance and appeals system upon receiving notice </w:t>
      </w:r>
      <w:r w:rsidR="00DC08A9" w:rsidRPr="004E3511">
        <w:rPr>
          <w:rFonts w:ascii="Avenir Book" w:hAnsi="Avenir Book" w:cs="Arial"/>
        </w:rPr>
        <w:t xml:space="preserve">of </w:t>
      </w:r>
      <w:r w:rsidRPr="004E3511">
        <w:rPr>
          <w:rFonts w:ascii="Avenir Book" w:hAnsi="Avenir Book" w:cs="Arial"/>
        </w:rPr>
        <w:t xml:space="preserve">an adverse benefit determination or other </w:t>
      </w:r>
      <w:r w:rsidR="00DC08A9" w:rsidRPr="004E3511">
        <w:rPr>
          <w:rFonts w:ascii="Avenir Book" w:hAnsi="Avenir Book" w:cs="Arial"/>
        </w:rPr>
        <w:t>plan</w:t>
      </w:r>
      <w:r w:rsidRPr="004E3511">
        <w:rPr>
          <w:rFonts w:ascii="Avenir Book" w:hAnsi="Avenir Book" w:cs="Arial"/>
        </w:rPr>
        <w:t xml:space="preserve"> action relating to the claimant's receipt of aid. It is </w:t>
      </w:r>
      <w:r w:rsidR="000371FB" w:rsidRPr="004E3511">
        <w:rPr>
          <w:rFonts w:ascii="Avenir Book" w:hAnsi="Avenir Book" w:cs="Arial"/>
        </w:rPr>
        <w:t>critical</w:t>
      </w:r>
      <w:r w:rsidRPr="004E3511">
        <w:rPr>
          <w:rFonts w:ascii="Avenir Book" w:hAnsi="Avenir Book" w:cs="Arial"/>
        </w:rPr>
        <w:t xml:space="preserve"> that these notices are available in accessible formats, as they inform individuals of actions or inactions that directly impact their receipt of heal</w:t>
      </w:r>
      <w:r w:rsidR="00970BE2" w:rsidRPr="004E3511">
        <w:rPr>
          <w:rFonts w:ascii="Avenir Book" w:hAnsi="Avenir Book" w:cs="Arial"/>
        </w:rPr>
        <w:t>th benefits. We recommend that S</w:t>
      </w:r>
      <w:r w:rsidRPr="004E3511">
        <w:rPr>
          <w:rFonts w:ascii="Avenir Book" w:hAnsi="Avenir Book" w:cs="Arial"/>
        </w:rPr>
        <w:t>tate regulations incorporate the following language to ensure that all notices are accessible to people with disabilities:</w:t>
      </w:r>
    </w:p>
    <w:tbl>
      <w:tblPr>
        <w:tblStyle w:val="TableGrid"/>
        <w:tblW w:w="0" w:type="auto"/>
        <w:jc w:val="center"/>
        <w:shd w:val="clear" w:color="auto" w:fill="BFBFBF" w:themeFill="background1" w:themeFillShade="BF"/>
        <w:tblLook w:val="04A0" w:firstRow="1" w:lastRow="0" w:firstColumn="1" w:lastColumn="0" w:noHBand="0" w:noVBand="1"/>
        <w:tblCaption w:val="Suggested Regulatory Text: Notice of Adverse Benefit Determination or Plan Action"/>
      </w:tblPr>
      <w:tblGrid>
        <w:gridCol w:w="10080"/>
      </w:tblGrid>
      <w:tr w:rsidR="007347EB" w:rsidRPr="004E3511" w14:paraId="35494AC0" w14:textId="77777777" w:rsidTr="004A7193">
        <w:trPr>
          <w:trHeight w:val="270"/>
          <w:jc w:val="center"/>
        </w:trPr>
        <w:tc>
          <w:tcPr>
            <w:tcW w:w="10080" w:type="dxa"/>
            <w:tcBorders>
              <w:top w:val="nil"/>
              <w:left w:val="nil"/>
              <w:bottom w:val="nil"/>
              <w:right w:val="nil"/>
            </w:tcBorders>
            <w:shd w:val="clear" w:color="auto" w:fill="D9D9D9" w:themeFill="background1" w:themeFillShade="D9"/>
          </w:tcPr>
          <w:p w14:paraId="3738BAB8" w14:textId="70CF0143" w:rsidR="007347EB" w:rsidRPr="00165523" w:rsidRDefault="007347EB" w:rsidP="000A6702">
            <w:pPr>
              <w:spacing w:before="80" w:after="220"/>
              <w:jc w:val="both"/>
              <w:rPr>
                <w:rFonts w:ascii="Avenir Medium" w:hAnsi="Avenir Medium" w:cs="Arial"/>
                <w:color w:val="000000"/>
              </w:rPr>
            </w:pPr>
            <w:r w:rsidRPr="00165523">
              <w:rPr>
                <w:rFonts w:ascii="Avenir Medium" w:hAnsi="Avenir Medium" w:cs="Arial"/>
                <w:color w:val="000000"/>
              </w:rPr>
              <w:t xml:space="preserve">NOTICE OF ADVERSE BENEFIT DETERMINATION OR </w:t>
            </w:r>
            <w:r w:rsidR="00970BE2" w:rsidRPr="00165523">
              <w:rPr>
                <w:rFonts w:ascii="Avenir Medium" w:hAnsi="Avenir Medium" w:cs="Arial"/>
                <w:color w:val="000000"/>
              </w:rPr>
              <w:t>PLAN</w:t>
            </w:r>
            <w:r w:rsidRPr="00165523">
              <w:rPr>
                <w:rFonts w:ascii="Avenir Medium" w:hAnsi="Avenir Medium" w:cs="Arial"/>
                <w:color w:val="000000"/>
              </w:rPr>
              <w:t xml:space="preserve"> ACTION</w:t>
            </w:r>
          </w:p>
          <w:p w14:paraId="165FE6A2" w14:textId="38595A0A" w:rsidR="007347EB" w:rsidRPr="00165523" w:rsidRDefault="00037AF2" w:rsidP="000A6702">
            <w:pPr>
              <w:pStyle w:val="ListParagraph"/>
              <w:numPr>
                <w:ilvl w:val="0"/>
                <w:numId w:val="1"/>
              </w:numPr>
              <w:spacing w:before="220" w:after="220"/>
              <w:contextualSpacing w:val="0"/>
              <w:jc w:val="both"/>
              <w:rPr>
                <w:rFonts w:ascii="Avenir Book" w:hAnsi="Avenir Book" w:cs="Arial"/>
                <w:color w:val="000000"/>
              </w:rPr>
            </w:pPr>
            <w:r w:rsidRPr="00165523">
              <w:rPr>
                <w:rFonts w:ascii="Avenir Medium" w:hAnsi="Avenir Medium" w:cs="Arial"/>
                <w:color w:val="000000"/>
              </w:rPr>
              <w:t>General Rule.</w:t>
            </w:r>
            <w:r w:rsidRPr="00165523">
              <w:rPr>
                <w:rFonts w:ascii="Avenir Book" w:hAnsi="Avenir Book" w:cs="Arial"/>
                <w:b/>
                <w:color w:val="000000"/>
              </w:rPr>
              <w:t xml:space="preserve"> </w:t>
            </w:r>
            <w:r w:rsidR="00DC08A9" w:rsidRPr="00165523">
              <w:rPr>
                <w:rFonts w:ascii="Avenir Book" w:hAnsi="Avenir Book" w:cs="Arial"/>
                <w:color w:val="000000"/>
              </w:rPr>
              <w:t>Each</w:t>
            </w:r>
            <w:r w:rsidR="007347EB" w:rsidRPr="00165523">
              <w:rPr>
                <w:rFonts w:ascii="Avenir Book" w:hAnsi="Avenir Book" w:cs="Arial"/>
                <w:color w:val="000000"/>
              </w:rPr>
              <w:t xml:space="preserve"> MCO, PIHP, </w:t>
            </w:r>
            <w:r w:rsidR="00DC08A9" w:rsidRPr="00165523">
              <w:rPr>
                <w:rFonts w:ascii="Avenir Book" w:hAnsi="Avenir Book" w:cs="Arial"/>
                <w:color w:val="000000"/>
              </w:rPr>
              <w:t xml:space="preserve">and PAHP </w:t>
            </w:r>
            <w:r w:rsidR="007347EB" w:rsidRPr="00165523">
              <w:rPr>
                <w:rFonts w:ascii="Avenir Book" w:hAnsi="Avenir Book" w:cs="Arial"/>
                <w:color w:val="000000"/>
              </w:rPr>
              <w:t xml:space="preserve">must provide all notices of adverse benefit determinations and other </w:t>
            </w:r>
            <w:r w:rsidR="00DC08A9" w:rsidRPr="00165523">
              <w:rPr>
                <w:rFonts w:ascii="Avenir Book" w:hAnsi="Avenir Book" w:cs="Arial"/>
                <w:color w:val="000000"/>
              </w:rPr>
              <w:t>plan</w:t>
            </w:r>
            <w:r w:rsidR="007347EB" w:rsidRPr="00165523">
              <w:rPr>
                <w:rFonts w:ascii="Avenir Book" w:hAnsi="Avenir Book" w:cs="Arial"/>
                <w:color w:val="000000"/>
              </w:rPr>
              <w:t xml:space="preserve"> actions, as required by federal or state law, in </w:t>
            </w:r>
            <w:r w:rsidR="00970BE2" w:rsidRPr="00165523">
              <w:rPr>
                <w:rFonts w:ascii="Avenir Book" w:hAnsi="Avenir Book" w:cs="Arial"/>
                <w:color w:val="000000"/>
              </w:rPr>
              <w:t xml:space="preserve">writing and in </w:t>
            </w:r>
            <w:r w:rsidR="007347EB" w:rsidRPr="00165523">
              <w:rPr>
                <w:rFonts w:ascii="Avenir Book" w:hAnsi="Avenir Book" w:cs="Arial"/>
                <w:color w:val="000000"/>
              </w:rPr>
              <w:t xml:space="preserve">a manner and format that may be easily understood and is readily accessible to </w:t>
            </w:r>
            <w:r w:rsidR="00DC08A9" w:rsidRPr="00165523">
              <w:rPr>
                <w:rFonts w:ascii="Avenir Book" w:hAnsi="Avenir Book" w:cs="Arial"/>
                <w:color w:val="000000"/>
              </w:rPr>
              <w:t>the enrollee</w:t>
            </w:r>
            <w:r w:rsidR="007347EB" w:rsidRPr="00165523">
              <w:rPr>
                <w:rFonts w:ascii="Avenir Book" w:hAnsi="Avenir Book" w:cs="Arial"/>
                <w:color w:val="000000"/>
              </w:rPr>
              <w:t>. 42 C.F.R. § 438.10(c)(1).</w:t>
            </w:r>
          </w:p>
          <w:p w14:paraId="781F9AC2" w14:textId="77777777" w:rsidR="007347EB" w:rsidRPr="00165523" w:rsidRDefault="007347EB" w:rsidP="000A6702">
            <w:pPr>
              <w:pStyle w:val="ListParagraph"/>
              <w:numPr>
                <w:ilvl w:val="0"/>
                <w:numId w:val="1"/>
              </w:numPr>
              <w:spacing w:before="220" w:after="220"/>
              <w:ind w:left="662" w:hanging="662"/>
              <w:contextualSpacing w:val="0"/>
              <w:jc w:val="both"/>
              <w:rPr>
                <w:rFonts w:ascii="Avenir Book" w:hAnsi="Avenir Book" w:cs="Arial"/>
                <w:color w:val="000000"/>
              </w:rPr>
            </w:pPr>
            <w:r w:rsidRPr="00165523">
              <w:rPr>
                <w:rFonts w:ascii="Avenir Medium" w:hAnsi="Avenir Medium" w:cs="Arial"/>
                <w:color w:val="000000"/>
              </w:rPr>
              <w:t>Format of Notice.</w:t>
            </w:r>
            <w:r w:rsidRPr="00165523">
              <w:rPr>
                <w:rFonts w:ascii="Avenir Book" w:hAnsi="Avenir Book" w:cs="Arial"/>
                <w:color w:val="000000"/>
              </w:rPr>
              <w:t xml:space="preserve"> All notices must comply with the accessibility requirements detailed at 42 C.F.R. § 438.10. Specifically, such notices shall: </w:t>
            </w:r>
          </w:p>
          <w:p w14:paraId="6F80F05F" w14:textId="0E1ECC5D" w:rsidR="007347EB" w:rsidRPr="00165523" w:rsidRDefault="007347EB" w:rsidP="000A6702">
            <w:pPr>
              <w:pStyle w:val="ListParagraph"/>
              <w:numPr>
                <w:ilvl w:val="0"/>
                <w:numId w:val="2"/>
              </w:numPr>
              <w:spacing w:before="220" w:after="220"/>
              <w:contextualSpacing w:val="0"/>
              <w:jc w:val="both"/>
              <w:rPr>
                <w:rFonts w:ascii="Avenir Book" w:hAnsi="Avenir Book" w:cs="Arial"/>
                <w:color w:val="000000"/>
              </w:rPr>
            </w:pPr>
            <w:r w:rsidRPr="00165523">
              <w:rPr>
                <w:rFonts w:ascii="Avenir Book" w:hAnsi="Avenir Book" w:cs="Arial"/>
                <w:color w:val="000000"/>
              </w:rPr>
              <w:t>Use easily understood and readily accessible format</w:t>
            </w:r>
            <w:r w:rsidR="00993D1C" w:rsidRPr="00165523">
              <w:rPr>
                <w:rFonts w:ascii="Avenir Book" w:hAnsi="Avenir Book" w:cs="Arial"/>
                <w:color w:val="000000"/>
              </w:rPr>
              <w:t xml:space="preserve"> and language</w:t>
            </w:r>
            <w:r w:rsidRPr="00165523">
              <w:rPr>
                <w:rFonts w:ascii="Avenir Book" w:hAnsi="Avenir Book" w:cs="Arial"/>
                <w:color w:val="000000"/>
              </w:rPr>
              <w:t>. 42 C.F.R. § 438.10(c)(1), (d)(6)(</w:t>
            </w:r>
            <w:proofErr w:type="spellStart"/>
            <w:r w:rsidRPr="00165523">
              <w:rPr>
                <w:rFonts w:ascii="Avenir Book" w:hAnsi="Avenir Book" w:cs="Arial"/>
                <w:color w:val="000000"/>
              </w:rPr>
              <w:t>i</w:t>
            </w:r>
            <w:proofErr w:type="spellEnd"/>
            <w:r w:rsidRPr="00165523">
              <w:rPr>
                <w:rFonts w:ascii="Avenir Book" w:hAnsi="Avenir Book" w:cs="Arial"/>
                <w:color w:val="000000"/>
              </w:rPr>
              <w:t>). Readily accessible means the notice complies with modern ac</w:t>
            </w:r>
            <w:r w:rsidR="00824C8A" w:rsidRPr="00165523">
              <w:rPr>
                <w:rFonts w:ascii="Avenir Book" w:hAnsi="Avenir Book" w:cs="Arial"/>
                <w:color w:val="000000"/>
              </w:rPr>
              <w:t>cessibility standards, such as Section 508 guidelines, S</w:t>
            </w:r>
            <w:r w:rsidRPr="00165523">
              <w:rPr>
                <w:rFonts w:ascii="Avenir Book" w:hAnsi="Avenir Book" w:cs="Arial"/>
                <w:color w:val="000000"/>
              </w:rPr>
              <w:t>ection 504 of the Rehabilitation Act, and W3C's Web Content Accessibility Guidelines (</w:t>
            </w:r>
            <w:r w:rsidR="00824C8A" w:rsidRPr="00165523">
              <w:rPr>
                <w:rFonts w:ascii="Avenir Book" w:hAnsi="Avenir Book" w:cs="Arial"/>
                <w:color w:val="000000"/>
              </w:rPr>
              <w:t>“</w:t>
            </w:r>
            <w:r w:rsidRPr="00165523">
              <w:rPr>
                <w:rFonts w:ascii="Avenir Book" w:hAnsi="Avenir Book" w:cs="Arial"/>
                <w:color w:val="000000"/>
              </w:rPr>
              <w:t>WCAG</w:t>
            </w:r>
            <w:r w:rsidR="00824C8A" w:rsidRPr="00165523">
              <w:rPr>
                <w:rFonts w:ascii="Avenir Book" w:hAnsi="Avenir Book" w:cs="Arial"/>
                <w:color w:val="000000"/>
              </w:rPr>
              <w:t>”</w:t>
            </w:r>
            <w:r w:rsidRPr="00165523">
              <w:rPr>
                <w:rFonts w:ascii="Avenir Book" w:hAnsi="Avenir Book" w:cs="Arial"/>
                <w:color w:val="000000"/>
              </w:rPr>
              <w:t>) 2.0 AA and successor versions. 42 C.F.R. § 438.10(a).</w:t>
            </w:r>
          </w:p>
          <w:p w14:paraId="40925BEE" w14:textId="77777777" w:rsidR="007347EB" w:rsidRPr="00165523" w:rsidRDefault="007347EB" w:rsidP="000A6702">
            <w:pPr>
              <w:pStyle w:val="ListParagraph"/>
              <w:numPr>
                <w:ilvl w:val="0"/>
                <w:numId w:val="2"/>
              </w:numPr>
              <w:spacing w:before="220" w:after="220"/>
              <w:contextualSpacing w:val="0"/>
              <w:jc w:val="both"/>
              <w:rPr>
                <w:rFonts w:ascii="Avenir Book" w:hAnsi="Avenir Book" w:cs="Arial"/>
                <w:color w:val="000000"/>
              </w:rPr>
            </w:pPr>
            <w:r w:rsidRPr="00165523">
              <w:rPr>
                <w:rFonts w:ascii="Avenir Book" w:hAnsi="Avenir Book" w:cs="Arial"/>
                <w:color w:val="000000"/>
              </w:rPr>
              <w:t xml:space="preserve">Use a font size no smaller than 12 </w:t>
            </w:r>
            <w:proofErr w:type="gramStart"/>
            <w:r w:rsidRPr="00165523">
              <w:rPr>
                <w:rFonts w:ascii="Avenir Book" w:hAnsi="Avenir Book" w:cs="Arial"/>
                <w:color w:val="000000"/>
              </w:rPr>
              <w:t>point</w:t>
            </w:r>
            <w:proofErr w:type="gramEnd"/>
            <w:r w:rsidRPr="00165523">
              <w:rPr>
                <w:rFonts w:ascii="Avenir Book" w:hAnsi="Avenir Book" w:cs="Arial"/>
                <w:color w:val="000000"/>
              </w:rPr>
              <w:t>. 42 C.F.R. § 438.10(d)(6)(ii).</w:t>
            </w:r>
          </w:p>
          <w:p w14:paraId="49DD9732" w14:textId="1FBB8A6B" w:rsidR="007347EB" w:rsidRPr="00165523" w:rsidRDefault="007347EB" w:rsidP="000A6702">
            <w:pPr>
              <w:pStyle w:val="ListParagraph"/>
              <w:numPr>
                <w:ilvl w:val="0"/>
                <w:numId w:val="2"/>
              </w:numPr>
              <w:spacing w:before="220" w:after="220"/>
              <w:ind w:left="1382" w:hanging="662"/>
              <w:contextualSpacing w:val="0"/>
              <w:jc w:val="both"/>
              <w:rPr>
                <w:rFonts w:ascii="Avenir Book" w:hAnsi="Avenir Book" w:cs="Arial"/>
                <w:color w:val="000000"/>
              </w:rPr>
            </w:pPr>
            <w:r w:rsidRPr="00165523">
              <w:rPr>
                <w:rFonts w:ascii="Avenir Book" w:hAnsi="Avenir Book" w:cs="Arial"/>
                <w:color w:val="000000"/>
              </w:rPr>
              <w:t>Be available in alternative formats and through the provision of auxiliary aids and services in an appropriate manner that takes into consideration the special needs of enrollees with disabilities. 42 C.F.R. § 438.10(d)(6)(</w:t>
            </w:r>
            <w:r w:rsidR="00167C4E" w:rsidRPr="00165523">
              <w:rPr>
                <w:rFonts w:ascii="Avenir Book" w:hAnsi="Avenir Book" w:cs="Arial"/>
                <w:color w:val="000000"/>
              </w:rPr>
              <w:t>i</w:t>
            </w:r>
            <w:r w:rsidRPr="00165523">
              <w:rPr>
                <w:rFonts w:ascii="Avenir Book" w:hAnsi="Avenir Book" w:cs="Arial"/>
                <w:color w:val="000000"/>
              </w:rPr>
              <w:t>ii). Such alternative format materials and auxiliary aids and services shall be available upon request and at no cost to the enrollee. 42 C.F.R. § 438.10(d)(3).</w:t>
            </w:r>
          </w:p>
          <w:p w14:paraId="54FE3BEB" w14:textId="5E8B9245" w:rsidR="007347EB" w:rsidRPr="00165523" w:rsidRDefault="007347EB" w:rsidP="000A6702">
            <w:pPr>
              <w:pStyle w:val="ListParagraph"/>
              <w:numPr>
                <w:ilvl w:val="1"/>
                <w:numId w:val="2"/>
              </w:numPr>
              <w:spacing w:before="220" w:after="220"/>
              <w:ind w:left="1886"/>
              <w:contextualSpacing w:val="0"/>
              <w:jc w:val="both"/>
              <w:rPr>
                <w:rFonts w:ascii="Avenir Book" w:hAnsi="Avenir Book" w:cs="Arial"/>
                <w:color w:val="000000"/>
              </w:rPr>
            </w:pPr>
            <w:r w:rsidRPr="00165523">
              <w:rPr>
                <w:rFonts w:ascii="Avenir Book" w:hAnsi="Avenir Book" w:cs="Arial"/>
                <w:color w:val="000000"/>
              </w:rPr>
              <w:t xml:space="preserve">Auxiliary aids </w:t>
            </w:r>
            <w:proofErr w:type="gramStart"/>
            <w:r w:rsidRPr="00165523">
              <w:rPr>
                <w:rFonts w:ascii="Avenir Book" w:hAnsi="Avenir Book" w:cs="Arial"/>
                <w:color w:val="000000"/>
              </w:rPr>
              <w:t>means</w:t>
            </w:r>
            <w:proofErr w:type="gramEnd"/>
            <w:r w:rsidRPr="00165523">
              <w:rPr>
                <w:rFonts w:ascii="Avenir Book" w:hAnsi="Avenir Book" w:cs="Arial"/>
                <w:color w:val="000000"/>
              </w:rPr>
              <w:t xml:space="preserve"> services or devices that enable persons with impaired sensory, manual, or speaking skills to have an equal opportunity to participate in, and enjoy the benefits of, programs or activities. For example, auxiliary aids useful for persons with impaired vision include readers, </w:t>
            </w:r>
            <w:proofErr w:type="spellStart"/>
            <w:r w:rsidRPr="00165523">
              <w:rPr>
                <w:rFonts w:ascii="Avenir Book" w:hAnsi="Avenir Book" w:cs="Arial"/>
                <w:color w:val="000000"/>
              </w:rPr>
              <w:t>Brailled</w:t>
            </w:r>
            <w:proofErr w:type="spellEnd"/>
            <w:r w:rsidRPr="00165523">
              <w:rPr>
                <w:rFonts w:ascii="Avenir Book" w:hAnsi="Avenir Book" w:cs="Arial"/>
                <w:color w:val="000000"/>
              </w:rPr>
              <w:t xml:space="preserve"> materials, audio recordings, and other similar services and devices. Auxiliary aids useful for persons with impaired hearing include telephone handset amplifiers, telephones compatible with hearing aids, telecommunication devices for deaf persons (TDD's)</w:t>
            </w:r>
            <w:r w:rsidR="00D32D3F" w:rsidRPr="00165523">
              <w:rPr>
                <w:rFonts w:ascii="Avenir Book" w:hAnsi="Avenir Book" w:cs="Arial"/>
                <w:color w:val="000000"/>
              </w:rPr>
              <w:t>,</w:t>
            </w:r>
            <w:r w:rsidRPr="00165523">
              <w:rPr>
                <w:rFonts w:ascii="Avenir Book" w:hAnsi="Avenir Book" w:cs="Arial"/>
                <w:color w:val="000000"/>
              </w:rPr>
              <w:t xml:space="preserve"> interpreters, </w:t>
            </w:r>
            <w:proofErr w:type="spellStart"/>
            <w:r w:rsidRPr="00165523">
              <w:rPr>
                <w:rFonts w:ascii="Avenir Book" w:hAnsi="Avenir Book" w:cs="Arial"/>
                <w:color w:val="000000"/>
              </w:rPr>
              <w:t>notetakers</w:t>
            </w:r>
            <w:proofErr w:type="spellEnd"/>
            <w:r w:rsidRPr="00165523">
              <w:rPr>
                <w:rFonts w:ascii="Avenir Book" w:hAnsi="Avenir Book" w:cs="Arial"/>
                <w:color w:val="000000"/>
              </w:rPr>
              <w:t>, written materials, and other similar services and devices. 45 C.F.R. § 85.3.</w:t>
            </w:r>
          </w:p>
          <w:p w14:paraId="7DF59A83" w14:textId="64E058CD" w:rsidR="00BB360E" w:rsidRPr="00165523" w:rsidRDefault="007347EB" w:rsidP="000A6702">
            <w:pPr>
              <w:pStyle w:val="ListParagraph"/>
              <w:numPr>
                <w:ilvl w:val="1"/>
                <w:numId w:val="2"/>
              </w:numPr>
              <w:spacing w:before="220" w:after="220"/>
              <w:contextualSpacing w:val="0"/>
              <w:jc w:val="both"/>
              <w:rPr>
                <w:rFonts w:ascii="Avenir Book" w:hAnsi="Avenir Book" w:cs="Arial"/>
                <w:color w:val="000000"/>
              </w:rPr>
            </w:pPr>
            <w:r w:rsidRPr="00165523">
              <w:rPr>
                <w:rFonts w:ascii="Avenir Book" w:hAnsi="Avenir Book" w:cs="Arial"/>
                <w:color w:val="000000"/>
              </w:rPr>
              <w:lastRenderedPageBreak/>
              <w:t>Alter</w:t>
            </w:r>
            <w:r w:rsidR="00BB360E" w:rsidRPr="00165523">
              <w:rPr>
                <w:rFonts w:ascii="Avenir Book" w:hAnsi="Avenir Book" w:cs="Arial"/>
                <w:color w:val="000000"/>
              </w:rPr>
              <w:t xml:space="preserve">native format materials include, but are not limited to, large print, Braille, audio, or digital navigable formats supported by computers or digital talking-book players transmitted through CD, flash drive, or other requested media. </w:t>
            </w:r>
            <w:r w:rsidR="004F5722" w:rsidRPr="00165523">
              <w:rPr>
                <w:rFonts w:ascii="Avenir Book" w:hAnsi="Avenir Book" w:cs="Arial"/>
                <w:color w:val="000000"/>
              </w:rPr>
              <w:t xml:space="preserve">Alternative format materials shall be provided in conjunction with and in the same envelopes as their standard-print </w:t>
            </w:r>
            <w:proofErr w:type="gramStart"/>
            <w:r w:rsidR="004F5722" w:rsidRPr="00165523">
              <w:rPr>
                <w:rFonts w:ascii="Avenir Book" w:hAnsi="Avenir Book" w:cs="Arial"/>
                <w:color w:val="000000"/>
              </w:rPr>
              <w:t>counterparts.</w:t>
            </w:r>
            <w:r w:rsidR="00590F7C" w:rsidRPr="00165523">
              <w:rPr>
                <w:rFonts w:ascii="Avenir Book" w:hAnsi="Avenir Book" w:cs="Arial"/>
                <w:color w:val="000000"/>
              </w:rPr>
              <w:t>*</w:t>
            </w:r>
            <w:proofErr w:type="gramEnd"/>
          </w:p>
          <w:p w14:paraId="4A05BD66" w14:textId="4EB9B6BE" w:rsidR="00B24BCA" w:rsidRPr="00165523" w:rsidRDefault="007347EB" w:rsidP="000A6702">
            <w:pPr>
              <w:pStyle w:val="ListParagraph"/>
              <w:numPr>
                <w:ilvl w:val="0"/>
                <w:numId w:val="2"/>
              </w:numPr>
              <w:spacing w:before="220" w:after="220"/>
              <w:ind w:left="1382" w:hanging="662"/>
              <w:contextualSpacing w:val="0"/>
              <w:jc w:val="both"/>
              <w:rPr>
                <w:rFonts w:ascii="Avenir Book" w:hAnsi="Avenir Book" w:cs="Arial"/>
                <w:color w:val="000000"/>
              </w:rPr>
            </w:pPr>
            <w:r w:rsidRPr="00165523">
              <w:rPr>
                <w:rFonts w:ascii="Avenir Book" w:hAnsi="Avenir Book" w:cs="Arial"/>
                <w:color w:val="000000"/>
              </w:rPr>
              <w:t xml:space="preserve">Include a large print tagline and information on how to request auxiliary aids and services, including the provision of materials in alternative formats. Large print means printed in a font size no smaller than 18 </w:t>
            </w:r>
            <w:proofErr w:type="gramStart"/>
            <w:r w:rsidR="00B25965" w:rsidRPr="00165523">
              <w:rPr>
                <w:rFonts w:ascii="Avenir Book" w:hAnsi="Avenir Book" w:cs="Arial"/>
                <w:color w:val="000000"/>
              </w:rPr>
              <w:t>point</w:t>
            </w:r>
            <w:proofErr w:type="gramEnd"/>
            <w:r w:rsidR="00926CD0" w:rsidRPr="00165523">
              <w:rPr>
                <w:rFonts w:ascii="Avenir Book" w:hAnsi="Avenir Book" w:cs="Arial"/>
                <w:color w:val="000000"/>
              </w:rPr>
              <w:t>. 42 C.F.R. § 438.10(d)(6)(iv</w:t>
            </w:r>
            <w:r w:rsidRPr="00165523">
              <w:rPr>
                <w:rFonts w:ascii="Avenir Book" w:hAnsi="Avenir Book" w:cs="Arial"/>
                <w:color w:val="000000"/>
              </w:rPr>
              <w:t>).</w:t>
            </w:r>
          </w:p>
          <w:p w14:paraId="128C8EA7" w14:textId="639D462F" w:rsidR="00760189" w:rsidRPr="004E3511" w:rsidRDefault="005441A4" w:rsidP="00784BD2">
            <w:pPr>
              <w:pStyle w:val="ListParagraph"/>
              <w:numPr>
                <w:ilvl w:val="0"/>
                <w:numId w:val="1"/>
              </w:numPr>
              <w:spacing w:before="220" w:after="80"/>
              <w:ind w:left="662" w:hanging="662"/>
              <w:contextualSpacing w:val="0"/>
              <w:jc w:val="both"/>
              <w:outlineLvl w:val="1"/>
              <w:rPr>
                <w:rFonts w:ascii="Avenir Book" w:hAnsi="Avenir Book" w:cs="Arial"/>
                <w:color w:val="000000"/>
                <w:sz w:val="22"/>
                <w:szCs w:val="22"/>
              </w:rPr>
            </w:pPr>
            <w:r w:rsidRPr="00165523">
              <w:rPr>
                <w:rFonts w:ascii="Avenir Medium" w:hAnsi="Avenir Medium" w:cs="Arial"/>
                <w:color w:val="000000"/>
              </w:rPr>
              <w:t xml:space="preserve">Record of </w:t>
            </w:r>
            <w:r w:rsidR="005015B3" w:rsidRPr="00165523">
              <w:rPr>
                <w:rFonts w:ascii="Avenir Medium" w:hAnsi="Avenir Medium" w:cs="Arial"/>
                <w:color w:val="000000"/>
              </w:rPr>
              <w:t>Accommodation</w:t>
            </w:r>
            <w:r w:rsidRPr="00165523">
              <w:rPr>
                <w:rFonts w:ascii="Avenir Medium" w:hAnsi="Avenir Medium" w:cs="Arial"/>
                <w:color w:val="000000"/>
              </w:rPr>
              <w:t xml:space="preserve"> Request.</w:t>
            </w:r>
            <w:r w:rsidRPr="00165523">
              <w:rPr>
                <w:rFonts w:ascii="Avenir Book" w:hAnsi="Avenir Book" w:cs="Arial"/>
                <w:b/>
                <w:color w:val="000000"/>
              </w:rPr>
              <w:t xml:space="preserve"> </w:t>
            </w:r>
            <w:r w:rsidR="007C425F" w:rsidRPr="00165523">
              <w:rPr>
                <w:rFonts w:ascii="Avenir Book" w:hAnsi="Avenir Book" w:cs="Arial"/>
                <w:color w:val="000000"/>
              </w:rPr>
              <w:t xml:space="preserve">Each MCO, PIHP, and PAHP shall </w:t>
            </w:r>
            <w:r w:rsidR="00920496" w:rsidRPr="00165523">
              <w:rPr>
                <w:rFonts w:ascii="Avenir Book" w:hAnsi="Avenir Book" w:cs="Arial"/>
                <w:color w:val="000000"/>
              </w:rPr>
              <w:t xml:space="preserve">make a </w:t>
            </w:r>
            <w:r w:rsidR="007C425F" w:rsidRPr="00165523">
              <w:rPr>
                <w:rFonts w:ascii="Avenir Book" w:hAnsi="Avenir Book" w:cs="Arial"/>
                <w:color w:val="000000"/>
              </w:rPr>
              <w:t xml:space="preserve">record </w:t>
            </w:r>
            <w:r w:rsidR="00920496" w:rsidRPr="00165523">
              <w:rPr>
                <w:rFonts w:ascii="Avenir Book" w:hAnsi="Avenir Book" w:cs="Arial"/>
                <w:color w:val="000000"/>
              </w:rPr>
              <w:t xml:space="preserve">of </w:t>
            </w:r>
            <w:r w:rsidR="00CC25B0" w:rsidRPr="00165523">
              <w:rPr>
                <w:rFonts w:ascii="Avenir Book" w:hAnsi="Avenir Book" w:cs="Arial"/>
                <w:color w:val="000000"/>
              </w:rPr>
              <w:t>each</w:t>
            </w:r>
            <w:r w:rsidR="007B4892" w:rsidRPr="00165523">
              <w:rPr>
                <w:rFonts w:ascii="Avenir Book" w:hAnsi="Avenir Book" w:cs="Arial"/>
                <w:color w:val="000000"/>
              </w:rPr>
              <w:t xml:space="preserve"> </w:t>
            </w:r>
            <w:r w:rsidR="008D629F" w:rsidRPr="00165523">
              <w:rPr>
                <w:rFonts w:ascii="Avenir Book" w:hAnsi="Avenir Book" w:cs="Arial"/>
                <w:color w:val="000000"/>
              </w:rPr>
              <w:t>enrollee’s</w:t>
            </w:r>
            <w:r w:rsidR="006C0923" w:rsidRPr="00165523">
              <w:rPr>
                <w:rFonts w:ascii="Avenir Book" w:hAnsi="Avenir Book" w:cs="Arial"/>
                <w:color w:val="000000"/>
              </w:rPr>
              <w:t xml:space="preserve"> </w:t>
            </w:r>
            <w:r w:rsidR="00CC25B0" w:rsidRPr="00165523">
              <w:rPr>
                <w:rFonts w:ascii="Avenir Book" w:hAnsi="Avenir Book" w:cs="Arial"/>
                <w:color w:val="000000"/>
              </w:rPr>
              <w:t xml:space="preserve">request for </w:t>
            </w:r>
            <w:r w:rsidR="00165130" w:rsidRPr="00165523">
              <w:rPr>
                <w:rFonts w:ascii="Avenir Book" w:hAnsi="Avenir Book" w:cs="Arial"/>
                <w:color w:val="000000"/>
              </w:rPr>
              <w:t>a</w:t>
            </w:r>
            <w:r w:rsidR="005015B3" w:rsidRPr="00165523">
              <w:rPr>
                <w:rFonts w:ascii="Avenir Book" w:hAnsi="Avenir Book" w:cs="Arial"/>
                <w:color w:val="000000"/>
              </w:rPr>
              <w:t>n</w:t>
            </w:r>
            <w:r w:rsidR="00582FF2" w:rsidRPr="00165523">
              <w:rPr>
                <w:rFonts w:ascii="Avenir Book" w:hAnsi="Avenir Book" w:cs="Arial"/>
                <w:color w:val="000000"/>
              </w:rPr>
              <w:t xml:space="preserve"> </w:t>
            </w:r>
            <w:r w:rsidR="005B7D66" w:rsidRPr="00165523">
              <w:rPr>
                <w:rFonts w:ascii="Avenir Book" w:hAnsi="Avenir Book" w:cs="Arial"/>
                <w:color w:val="000000"/>
              </w:rPr>
              <w:t xml:space="preserve">alternative format notice </w:t>
            </w:r>
            <w:r w:rsidR="00FB4272" w:rsidRPr="00165523">
              <w:rPr>
                <w:rFonts w:ascii="Avenir Book" w:hAnsi="Avenir Book" w:cs="Arial"/>
                <w:color w:val="000000"/>
              </w:rPr>
              <w:t>and/</w:t>
            </w:r>
            <w:r w:rsidR="005B7D66" w:rsidRPr="00165523">
              <w:rPr>
                <w:rFonts w:ascii="Avenir Book" w:hAnsi="Avenir Book" w:cs="Arial"/>
                <w:color w:val="000000"/>
              </w:rPr>
              <w:t>or auxiliary aid or service</w:t>
            </w:r>
            <w:r w:rsidR="002F6A29" w:rsidRPr="00165523">
              <w:rPr>
                <w:rFonts w:ascii="Avenir Book" w:hAnsi="Avenir Book" w:cs="Arial"/>
                <w:color w:val="000000"/>
              </w:rPr>
              <w:t xml:space="preserve">, and it shall develop and implement procedures to ensure that </w:t>
            </w:r>
            <w:r w:rsidR="00FB4272" w:rsidRPr="00165523">
              <w:rPr>
                <w:rFonts w:ascii="Avenir Book" w:hAnsi="Avenir Book" w:cs="Arial"/>
                <w:color w:val="000000"/>
              </w:rPr>
              <w:t xml:space="preserve">all future notices </w:t>
            </w:r>
            <w:r w:rsidR="009E55D4" w:rsidRPr="00165523">
              <w:rPr>
                <w:rFonts w:ascii="Avenir Book" w:hAnsi="Avenir Book" w:cs="Arial"/>
                <w:color w:val="000000"/>
              </w:rPr>
              <w:t xml:space="preserve">to the </w:t>
            </w:r>
            <w:r w:rsidR="008D629F" w:rsidRPr="00165523">
              <w:rPr>
                <w:rFonts w:ascii="Avenir Book" w:hAnsi="Avenir Book" w:cs="Arial"/>
                <w:color w:val="000000"/>
              </w:rPr>
              <w:t>enrollee</w:t>
            </w:r>
            <w:r w:rsidR="009E55D4" w:rsidRPr="00165523">
              <w:rPr>
                <w:rFonts w:ascii="Avenir Book" w:hAnsi="Avenir Book" w:cs="Arial"/>
                <w:color w:val="000000"/>
              </w:rPr>
              <w:t xml:space="preserve"> are provided </w:t>
            </w:r>
            <w:r w:rsidR="00FB4272" w:rsidRPr="00165523">
              <w:rPr>
                <w:rFonts w:ascii="Avenir Book" w:hAnsi="Avenir Book" w:cs="Arial"/>
                <w:color w:val="000000"/>
              </w:rPr>
              <w:t xml:space="preserve">in conformity with the original accommodation request(s). </w:t>
            </w:r>
            <w:r w:rsidR="00BE74C5" w:rsidRPr="00165523">
              <w:rPr>
                <w:rFonts w:ascii="Avenir Book" w:hAnsi="Avenir Book" w:cs="Arial"/>
                <w:color w:val="000000"/>
              </w:rPr>
              <w:t xml:space="preserve">The </w:t>
            </w:r>
            <w:r w:rsidR="008D629F" w:rsidRPr="00165523">
              <w:rPr>
                <w:rFonts w:ascii="Avenir Book" w:hAnsi="Avenir Book" w:cs="Arial"/>
                <w:color w:val="000000"/>
              </w:rPr>
              <w:t>enrollee</w:t>
            </w:r>
            <w:r w:rsidR="00BE74C5" w:rsidRPr="00165523">
              <w:rPr>
                <w:rFonts w:ascii="Avenir Book" w:hAnsi="Avenir Book" w:cs="Arial"/>
                <w:color w:val="000000"/>
              </w:rPr>
              <w:t xml:space="preserve"> retains the right to modify or cancel his or her original accommodation request</w:t>
            </w:r>
            <w:r w:rsidR="00654585" w:rsidRPr="00165523">
              <w:rPr>
                <w:rFonts w:ascii="Avenir Book" w:hAnsi="Avenir Book" w:cs="Arial"/>
                <w:color w:val="000000"/>
              </w:rPr>
              <w:t xml:space="preserve"> at any </w:t>
            </w:r>
            <w:proofErr w:type="gramStart"/>
            <w:r w:rsidR="00654585" w:rsidRPr="00165523">
              <w:rPr>
                <w:rFonts w:ascii="Avenir Book" w:hAnsi="Avenir Book" w:cs="Arial"/>
                <w:color w:val="000000"/>
              </w:rPr>
              <w:t>time</w:t>
            </w:r>
            <w:r w:rsidR="001C4CD7" w:rsidRPr="00165523">
              <w:rPr>
                <w:rFonts w:ascii="Avenir Book" w:hAnsi="Avenir Book" w:cs="Arial"/>
                <w:color w:val="000000"/>
              </w:rPr>
              <w:t>.</w:t>
            </w:r>
            <w:r w:rsidR="00590F7C" w:rsidRPr="00165523">
              <w:rPr>
                <w:rFonts w:ascii="Avenir Book" w:hAnsi="Avenir Book" w:cs="Arial"/>
                <w:color w:val="000000"/>
              </w:rPr>
              <w:t>*</w:t>
            </w:r>
            <w:proofErr w:type="gramEnd"/>
          </w:p>
        </w:tc>
      </w:tr>
    </w:tbl>
    <w:p w14:paraId="0CBD68BB" w14:textId="77777777" w:rsidR="00737036" w:rsidRPr="004E3511" w:rsidRDefault="00737036" w:rsidP="0023587A">
      <w:pPr>
        <w:jc w:val="both"/>
        <w:rPr>
          <w:rFonts w:ascii="Avenir Book" w:hAnsi="Avenir Book"/>
        </w:rPr>
      </w:pPr>
    </w:p>
    <w:tbl>
      <w:tblPr>
        <w:tblStyle w:val="TableGrid"/>
        <w:tblW w:w="0" w:type="auto"/>
        <w:tblInd w:w="108" w:type="dxa"/>
        <w:tblBorders>
          <w:insideH w:val="none" w:sz="0" w:space="0" w:color="auto"/>
          <w:insideV w:val="none" w:sz="0" w:space="0" w:color="auto"/>
        </w:tblBorders>
        <w:shd w:val="clear" w:color="auto" w:fill="FDE9D9" w:themeFill="accent6" w:themeFillTint="33"/>
        <w:tblLook w:val="04A0" w:firstRow="1" w:lastRow="0" w:firstColumn="1" w:lastColumn="0" w:noHBand="0" w:noVBand="1"/>
        <w:tblCaption w:val="PRACTICE TIP: The Intersection of Disability and LEP "/>
      </w:tblPr>
      <w:tblGrid>
        <w:gridCol w:w="10080"/>
      </w:tblGrid>
      <w:tr w:rsidR="005078A0" w:rsidRPr="004E3511" w14:paraId="6427A401" w14:textId="77777777" w:rsidTr="004A7193">
        <w:trPr>
          <w:trHeight w:val="2970"/>
        </w:trPr>
        <w:tc>
          <w:tcPr>
            <w:tcW w:w="10080" w:type="dxa"/>
            <w:tcBorders>
              <w:top w:val="nil"/>
              <w:left w:val="nil"/>
              <w:bottom w:val="nil"/>
              <w:right w:val="nil"/>
            </w:tcBorders>
            <w:shd w:val="clear" w:color="auto" w:fill="FDE9D9" w:themeFill="accent6" w:themeFillTint="33"/>
          </w:tcPr>
          <w:p w14:paraId="1C9E6EB1" w14:textId="28E833BE" w:rsidR="008E2F88" w:rsidRPr="00165523" w:rsidRDefault="005078A0" w:rsidP="00675E55">
            <w:pPr>
              <w:spacing w:before="80" w:after="220"/>
              <w:jc w:val="both"/>
              <w:outlineLvl w:val="1"/>
              <w:rPr>
                <w:rFonts w:ascii="Avenir Medium" w:hAnsi="Avenir Medium" w:cs="Arial"/>
                <w:color w:val="000000"/>
              </w:rPr>
            </w:pPr>
            <w:r w:rsidRPr="00165523">
              <w:rPr>
                <w:rFonts w:ascii="Avenir Medium" w:hAnsi="Avenir Medium" w:cs="Arial"/>
                <w:color w:val="000000"/>
              </w:rPr>
              <w:t xml:space="preserve">PRACTICE TIP: </w:t>
            </w:r>
            <w:r w:rsidR="00047B07" w:rsidRPr="00165523">
              <w:rPr>
                <w:rFonts w:ascii="Avenir Medium" w:hAnsi="Avenir Medium" w:cs="Arial"/>
                <w:color w:val="000000"/>
              </w:rPr>
              <w:t>The Intersection of Disability and LEP</w:t>
            </w:r>
          </w:p>
          <w:p w14:paraId="70F4387A" w14:textId="264AC6F1" w:rsidR="008E2F88" w:rsidRPr="004E3511" w:rsidRDefault="00273195" w:rsidP="00675E55">
            <w:pPr>
              <w:keepNext/>
              <w:keepLines/>
              <w:spacing w:before="220" w:after="80"/>
              <w:jc w:val="both"/>
              <w:outlineLvl w:val="8"/>
              <w:rPr>
                <w:rFonts w:ascii="Avenir Book" w:hAnsi="Avenir Book" w:cs="Arial"/>
                <w:color w:val="000000"/>
                <w:sz w:val="22"/>
                <w:szCs w:val="22"/>
              </w:rPr>
            </w:pPr>
            <w:r w:rsidRPr="00165523">
              <w:rPr>
                <w:rFonts w:ascii="Avenir Book" w:hAnsi="Avenir Book" w:cs="Arial"/>
                <w:color w:val="000000"/>
              </w:rPr>
              <w:t xml:space="preserve">In addition to </w:t>
            </w:r>
            <w:r w:rsidR="000B465F" w:rsidRPr="00165523">
              <w:rPr>
                <w:rFonts w:ascii="Avenir Book" w:hAnsi="Avenir Book" w:cs="Arial"/>
                <w:color w:val="000000"/>
              </w:rPr>
              <w:t xml:space="preserve">disability </w:t>
            </w:r>
            <w:r w:rsidRPr="00165523">
              <w:rPr>
                <w:rFonts w:ascii="Avenir Book" w:hAnsi="Avenir Book" w:cs="Arial"/>
                <w:color w:val="000000"/>
              </w:rPr>
              <w:t xml:space="preserve">accessibility requirements, the federal regulations </w:t>
            </w:r>
            <w:r w:rsidR="00A42314" w:rsidRPr="00165523">
              <w:rPr>
                <w:rFonts w:ascii="Avenir Book" w:hAnsi="Avenir Book" w:cs="Arial"/>
                <w:color w:val="000000"/>
              </w:rPr>
              <w:t xml:space="preserve">also </w:t>
            </w:r>
            <w:r w:rsidR="00BA048F" w:rsidRPr="00165523">
              <w:rPr>
                <w:rFonts w:ascii="Avenir Book" w:hAnsi="Avenir Book" w:cs="Arial"/>
                <w:color w:val="000000"/>
              </w:rPr>
              <w:t>detail the State A</w:t>
            </w:r>
            <w:r w:rsidR="007040DF" w:rsidRPr="00165523">
              <w:rPr>
                <w:rFonts w:ascii="Avenir Book" w:hAnsi="Avenir Book" w:cs="Arial"/>
                <w:color w:val="000000"/>
              </w:rPr>
              <w:t>gency</w:t>
            </w:r>
            <w:r w:rsidR="008D3B32" w:rsidRPr="00165523">
              <w:rPr>
                <w:rFonts w:ascii="Avenir Book" w:hAnsi="Avenir Book" w:cs="Arial"/>
                <w:color w:val="000000"/>
              </w:rPr>
              <w:t>’s</w:t>
            </w:r>
            <w:r w:rsidR="00D27985" w:rsidRPr="00165523">
              <w:rPr>
                <w:rFonts w:ascii="Avenir Book" w:hAnsi="Avenir Book" w:cs="Arial"/>
                <w:color w:val="000000"/>
              </w:rPr>
              <w:t xml:space="preserve"> and managed care plan’s </w:t>
            </w:r>
            <w:r w:rsidR="00DA0F32" w:rsidRPr="00165523">
              <w:rPr>
                <w:rFonts w:ascii="Avenir Book" w:hAnsi="Avenir Book" w:cs="Arial"/>
                <w:color w:val="000000"/>
              </w:rPr>
              <w:t>requirement</w:t>
            </w:r>
            <w:r w:rsidR="008D3B32" w:rsidRPr="00165523">
              <w:rPr>
                <w:rFonts w:ascii="Avenir Book" w:hAnsi="Avenir Book" w:cs="Arial"/>
                <w:color w:val="000000"/>
              </w:rPr>
              <w:t>s</w:t>
            </w:r>
            <w:r w:rsidR="00434AB4" w:rsidRPr="00165523">
              <w:rPr>
                <w:rFonts w:ascii="Avenir Book" w:hAnsi="Avenir Book" w:cs="Arial"/>
                <w:color w:val="000000"/>
              </w:rPr>
              <w:t xml:space="preserve"> to provide language assistance to individuals who </w:t>
            </w:r>
            <w:r w:rsidR="00D27985" w:rsidRPr="00165523">
              <w:rPr>
                <w:rFonts w:ascii="Avenir Book" w:hAnsi="Avenir Book" w:cs="Arial"/>
                <w:color w:val="000000"/>
              </w:rPr>
              <w:t xml:space="preserve">have limited English proficiency (“LEP”). </w:t>
            </w:r>
            <w:r w:rsidR="00325216" w:rsidRPr="00165523">
              <w:rPr>
                <w:rFonts w:ascii="Avenir Book" w:hAnsi="Avenir Book" w:cs="Arial"/>
                <w:i/>
                <w:color w:val="000000"/>
              </w:rPr>
              <w:t xml:space="preserve">See </w:t>
            </w:r>
            <w:r w:rsidR="00325216" w:rsidRPr="00165523">
              <w:rPr>
                <w:rFonts w:ascii="Avenir Book" w:hAnsi="Avenir Book" w:cs="Arial"/>
                <w:color w:val="000000"/>
              </w:rPr>
              <w:t xml:space="preserve">42 C.F.R. § 438.10. </w:t>
            </w:r>
            <w:r w:rsidR="000B465F" w:rsidRPr="00165523">
              <w:rPr>
                <w:rFonts w:ascii="Avenir Book" w:hAnsi="Avenir Book" w:cs="Arial"/>
                <w:color w:val="000000"/>
              </w:rPr>
              <w:t xml:space="preserve">Keep in mind that these </w:t>
            </w:r>
            <w:r w:rsidR="008A6742" w:rsidRPr="00165523">
              <w:rPr>
                <w:rFonts w:ascii="Avenir Book" w:hAnsi="Avenir Book" w:cs="Arial"/>
                <w:color w:val="000000"/>
              </w:rPr>
              <w:t>rules</w:t>
            </w:r>
            <w:r w:rsidR="003433B3" w:rsidRPr="00165523">
              <w:rPr>
                <w:rFonts w:ascii="Avenir Book" w:hAnsi="Avenir Book" w:cs="Arial"/>
                <w:color w:val="000000"/>
              </w:rPr>
              <w:t xml:space="preserve"> are not mutually exclusive—an individual may simultaneously need and request accommodations for their disability and LEP. </w:t>
            </w:r>
            <w:r w:rsidR="00BA048F" w:rsidRPr="00165523">
              <w:rPr>
                <w:rFonts w:ascii="Avenir Book" w:hAnsi="Avenir Book" w:cs="Arial"/>
                <w:color w:val="000000"/>
              </w:rPr>
              <w:t>In such a situation, the Agency</w:t>
            </w:r>
            <w:r w:rsidR="0020068B" w:rsidRPr="00165523">
              <w:rPr>
                <w:rFonts w:ascii="Avenir Book" w:hAnsi="Avenir Book" w:cs="Arial"/>
                <w:color w:val="000000"/>
              </w:rPr>
              <w:t xml:space="preserve">, MCO, PIHP, or PAHP must </w:t>
            </w:r>
            <w:r w:rsidR="00174E6D" w:rsidRPr="00165523">
              <w:rPr>
                <w:rFonts w:ascii="Avenir Book" w:hAnsi="Avenir Book" w:cs="Arial"/>
                <w:color w:val="000000"/>
              </w:rPr>
              <w:t xml:space="preserve">take into account both </w:t>
            </w:r>
            <w:r w:rsidR="003C04D4" w:rsidRPr="00165523">
              <w:rPr>
                <w:rFonts w:ascii="Avenir Book" w:hAnsi="Avenir Book" w:cs="Arial"/>
                <w:color w:val="000000"/>
              </w:rPr>
              <w:t>needs</w:t>
            </w:r>
            <w:r w:rsidR="00174E6D" w:rsidRPr="00165523">
              <w:rPr>
                <w:rFonts w:ascii="Avenir Book" w:hAnsi="Avenir Book" w:cs="Arial"/>
                <w:color w:val="000000"/>
              </w:rPr>
              <w:t xml:space="preserve"> when providing an alternative format and/or auxiliary aid or service. </w:t>
            </w:r>
            <w:r w:rsidR="009A31ED" w:rsidRPr="00165523">
              <w:rPr>
                <w:rFonts w:ascii="Avenir Book" w:hAnsi="Avenir Book" w:cs="Arial"/>
                <w:color w:val="000000"/>
              </w:rPr>
              <w:t xml:space="preserve">For example, </w:t>
            </w:r>
            <w:r w:rsidR="0002618F" w:rsidRPr="00165523">
              <w:rPr>
                <w:rFonts w:ascii="Avenir Book" w:hAnsi="Avenir Book" w:cs="Arial"/>
                <w:color w:val="000000"/>
              </w:rPr>
              <w:t xml:space="preserve">an individual may have a visual impairment and only speak Spanish. In </w:t>
            </w:r>
            <w:r w:rsidR="0097326C" w:rsidRPr="00165523">
              <w:rPr>
                <w:rFonts w:ascii="Avenir Book" w:hAnsi="Avenir Book" w:cs="Arial"/>
                <w:color w:val="000000"/>
              </w:rPr>
              <w:t>this</w:t>
            </w:r>
            <w:r w:rsidR="0002618F" w:rsidRPr="00165523">
              <w:rPr>
                <w:rFonts w:ascii="Avenir Book" w:hAnsi="Avenir Book" w:cs="Arial"/>
                <w:color w:val="000000"/>
              </w:rPr>
              <w:t xml:space="preserve"> situation, </w:t>
            </w:r>
            <w:r w:rsidR="00E6176A" w:rsidRPr="00165523">
              <w:rPr>
                <w:rFonts w:ascii="Avenir Book" w:hAnsi="Avenir Book" w:cs="Arial"/>
                <w:color w:val="000000"/>
              </w:rPr>
              <w:t xml:space="preserve">a </w:t>
            </w:r>
            <w:r w:rsidR="004D23E3" w:rsidRPr="00165523">
              <w:rPr>
                <w:rFonts w:ascii="Avenir Book" w:hAnsi="Avenir Book" w:cs="Arial"/>
                <w:color w:val="000000"/>
              </w:rPr>
              <w:t xml:space="preserve">Spanish audio recording, </w:t>
            </w:r>
            <w:r w:rsidR="001047B2" w:rsidRPr="00165523">
              <w:rPr>
                <w:rFonts w:ascii="Avenir Book" w:hAnsi="Avenir Book" w:cs="Arial"/>
                <w:color w:val="000000"/>
              </w:rPr>
              <w:t xml:space="preserve">a </w:t>
            </w:r>
            <w:r w:rsidR="00B011DF" w:rsidRPr="00165523">
              <w:rPr>
                <w:rFonts w:ascii="Avenir Book" w:hAnsi="Avenir Book" w:cs="Arial"/>
                <w:color w:val="000000"/>
              </w:rPr>
              <w:t xml:space="preserve">Spanish document formatted for use with a </w:t>
            </w:r>
            <w:r w:rsidR="001047B2" w:rsidRPr="00165523">
              <w:rPr>
                <w:rFonts w:ascii="Avenir Book" w:hAnsi="Avenir Book" w:cs="Arial"/>
                <w:color w:val="000000"/>
              </w:rPr>
              <w:t xml:space="preserve">screen reader, </w:t>
            </w:r>
            <w:r w:rsidR="00B3260E" w:rsidRPr="00165523">
              <w:rPr>
                <w:rFonts w:ascii="Avenir Book" w:hAnsi="Avenir Book" w:cs="Arial"/>
                <w:color w:val="000000"/>
              </w:rPr>
              <w:t xml:space="preserve">or </w:t>
            </w:r>
            <w:proofErr w:type="spellStart"/>
            <w:r w:rsidR="00B3260E" w:rsidRPr="00165523">
              <w:rPr>
                <w:rFonts w:ascii="Avenir Book" w:hAnsi="Avenir Book" w:cs="Arial"/>
                <w:color w:val="000000"/>
              </w:rPr>
              <w:t>Brailled</w:t>
            </w:r>
            <w:proofErr w:type="spellEnd"/>
            <w:r w:rsidR="00B3260E" w:rsidRPr="00165523">
              <w:rPr>
                <w:rFonts w:ascii="Avenir Book" w:hAnsi="Avenir Book" w:cs="Arial"/>
                <w:color w:val="000000"/>
              </w:rPr>
              <w:t xml:space="preserve"> </w:t>
            </w:r>
            <w:r w:rsidR="0042752C" w:rsidRPr="00165523">
              <w:rPr>
                <w:rFonts w:ascii="Avenir Book" w:hAnsi="Avenir Book" w:cs="Arial"/>
                <w:color w:val="000000"/>
              </w:rPr>
              <w:t xml:space="preserve">Spanish </w:t>
            </w:r>
            <w:r w:rsidR="00B3260E" w:rsidRPr="00165523">
              <w:rPr>
                <w:rFonts w:ascii="Avenir Book" w:hAnsi="Avenir Book" w:cs="Arial"/>
                <w:color w:val="000000"/>
              </w:rPr>
              <w:t>material</w:t>
            </w:r>
            <w:r w:rsidR="003E2454" w:rsidRPr="00165523">
              <w:rPr>
                <w:rFonts w:ascii="Avenir Book" w:hAnsi="Avenir Book" w:cs="Arial"/>
                <w:color w:val="000000"/>
              </w:rPr>
              <w:t xml:space="preserve"> </w:t>
            </w:r>
            <w:r w:rsidR="00702D1E" w:rsidRPr="00165523">
              <w:rPr>
                <w:rFonts w:ascii="Avenir Book" w:hAnsi="Avenir Book" w:cs="Arial"/>
                <w:color w:val="000000"/>
              </w:rPr>
              <w:t>may be appropriate, depending on the individual’s needs and preferences.</w:t>
            </w:r>
          </w:p>
        </w:tc>
      </w:tr>
    </w:tbl>
    <w:p w14:paraId="67484801" w14:textId="11AFA7D5" w:rsidR="00122ACC" w:rsidRPr="004E3511" w:rsidRDefault="007347EB" w:rsidP="008F0D61">
      <w:pPr>
        <w:pStyle w:val="Heading2"/>
        <w:spacing w:before="280" w:after="240"/>
        <w:contextualSpacing/>
      </w:pPr>
      <w:bookmarkStart w:id="4" w:name="_Toc391714792"/>
      <w:r w:rsidRPr="004E3511">
        <w:t>Examination of Case File</w:t>
      </w:r>
      <w:bookmarkEnd w:id="4"/>
    </w:p>
    <w:p w14:paraId="00BFF7AE" w14:textId="465A8AE6" w:rsidR="007347EB" w:rsidRPr="004E3511" w:rsidRDefault="007347EB" w:rsidP="00327F85">
      <w:pPr>
        <w:spacing w:before="240" w:after="240"/>
        <w:contextualSpacing/>
        <w:jc w:val="both"/>
        <w:rPr>
          <w:rFonts w:ascii="Avenir Book" w:hAnsi="Avenir Book" w:cs="Arial"/>
        </w:rPr>
      </w:pPr>
      <w:r w:rsidRPr="004E3511">
        <w:rPr>
          <w:rFonts w:ascii="Avenir Book" w:hAnsi="Avenir Book" w:cs="Arial"/>
        </w:rPr>
        <w:t xml:space="preserve">A Medicaid enrollee has a right to examine his or her case file, including medical records, other documents or records, and any evidence considered, relied upon, or generated in connection with </w:t>
      </w:r>
      <w:r w:rsidR="00F668AB" w:rsidRPr="004E3511">
        <w:rPr>
          <w:rFonts w:ascii="Avenir Book" w:hAnsi="Avenir Book" w:cs="Arial"/>
        </w:rPr>
        <w:t>the</w:t>
      </w:r>
      <w:r w:rsidRPr="004E3511">
        <w:rPr>
          <w:rFonts w:ascii="Avenir Book" w:hAnsi="Avenir Book" w:cs="Arial"/>
        </w:rPr>
        <w:t xml:space="preserve"> grievance or appeal.</w:t>
      </w:r>
      <w:r w:rsidRPr="004E3511">
        <w:rPr>
          <w:rStyle w:val="FootnoteReference"/>
          <w:rFonts w:ascii="Avenir Book" w:hAnsi="Avenir Book" w:cs="Arial"/>
        </w:rPr>
        <w:footnoteReference w:id="12"/>
      </w:r>
      <w:r w:rsidRPr="004E3511">
        <w:rPr>
          <w:rFonts w:ascii="Avenir Book" w:hAnsi="Avenir Book" w:cs="Arial"/>
        </w:rPr>
        <w:t xml:space="preserve"> It is essential that this </w:t>
      </w:r>
      <w:r w:rsidR="00B04FDC" w:rsidRPr="004E3511">
        <w:rPr>
          <w:rFonts w:ascii="Avenir Book" w:hAnsi="Avenir Book" w:cs="Arial"/>
        </w:rPr>
        <w:t>case file</w:t>
      </w:r>
      <w:r w:rsidRPr="004E3511">
        <w:rPr>
          <w:rFonts w:ascii="Avenir Book" w:hAnsi="Avenir Book" w:cs="Arial"/>
        </w:rPr>
        <w:t xml:space="preserve"> </w:t>
      </w:r>
      <w:r w:rsidR="00824C8A" w:rsidRPr="004E3511">
        <w:rPr>
          <w:rFonts w:ascii="Avenir Book" w:hAnsi="Avenir Book" w:cs="Arial"/>
        </w:rPr>
        <w:t xml:space="preserve">is accessible for </w:t>
      </w:r>
      <w:r w:rsidR="00DE78E8" w:rsidRPr="004E3511">
        <w:rPr>
          <w:rFonts w:ascii="Avenir Book" w:hAnsi="Avenir Book" w:cs="Arial"/>
        </w:rPr>
        <w:t>disabled enrollees</w:t>
      </w:r>
      <w:r w:rsidRPr="004E3511">
        <w:rPr>
          <w:rFonts w:ascii="Avenir Book" w:hAnsi="Avenir Book" w:cs="Arial"/>
        </w:rPr>
        <w:t xml:space="preserve">, as </w:t>
      </w:r>
      <w:r w:rsidR="005E0DCF" w:rsidRPr="004E3511">
        <w:rPr>
          <w:rFonts w:ascii="Avenir Book" w:hAnsi="Avenir Book" w:cs="Arial"/>
        </w:rPr>
        <w:t xml:space="preserve">it </w:t>
      </w:r>
      <w:r w:rsidR="00B3410D" w:rsidRPr="004E3511">
        <w:rPr>
          <w:rFonts w:ascii="Avenir Book" w:hAnsi="Avenir Book" w:cs="Arial"/>
        </w:rPr>
        <w:t xml:space="preserve">may assist </w:t>
      </w:r>
      <w:r w:rsidR="00425201" w:rsidRPr="004E3511">
        <w:rPr>
          <w:rFonts w:ascii="Avenir Book" w:hAnsi="Avenir Book" w:cs="Arial"/>
        </w:rPr>
        <w:t>them</w:t>
      </w:r>
      <w:r w:rsidR="00B3410D" w:rsidRPr="004E3511">
        <w:rPr>
          <w:rFonts w:ascii="Avenir Book" w:hAnsi="Avenir Book" w:cs="Arial"/>
        </w:rPr>
        <w:t xml:space="preserve"> in determining</w:t>
      </w:r>
      <w:r w:rsidRPr="004E3511">
        <w:rPr>
          <w:rFonts w:ascii="Avenir Book" w:hAnsi="Avenir Book" w:cs="Arial"/>
        </w:rPr>
        <w:t xml:space="preserve"> whether</w:t>
      </w:r>
      <w:r w:rsidR="002F3AEB" w:rsidRPr="004E3511">
        <w:rPr>
          <w:rFonts w:ascii="Avenir Book" w:hAnsi="Avenir Book" w:cs="Arial"/>
        </w:rPr>
        <w:t xml:space="preserve"> to file</w:t>
      </w:r>
      <w:r w:rsidRPr="004E3511">
        <w:rPr>
          <w:rFonts w:ascii="Avenir Book" w:hAnsi="Avenir Book" w:cs="Arial"/>
        </w:rPr>
        <w:t xml:space="preserve"> a </w:t>
      </w:r>
      <w:r w:rsidR="00037AF2" w:rsidRPr="004E3511">
        <w:rPr>
          <w:rFonts w:ascii="Avenir Book" w:hAnsi="Avenir Book" w:cs="Arial"/>
        </w:rPr>
        <w:t>grievance, appeal, and/or request for a</w:t>
      </w:r>
      <w:r w:rsidR="00B3410D" w:rsidRPr="004E3511">
        <w:rPr>
          <w:rFonts w:ascii="Avenir Book" w:hAnsi="Avenir Book" w:cs="Arial"/>
        </w:rPr>
        <w:t xml:space="preserve"> State hearing, and i</w:t>
      </w:r>
      <w:r w:rsidR="00037AF2" w:rsidRPr="004E3511">
        <w:rPr>
          <w:rFonts w:ascii="Avenir Book" w:hAnsi="Avenir Book" w:cs="Arial"/>
        </w:rPr>
        <w:t xml:space="preserve">t </w:t>
      </w:r>
      <w:r w:rsidR="00B3410D" w:rsidRPr="004E3511">
        <w:rPr>
          <w:rFonts w:ascii="Avenir Book" w:hAnsi="Avenir Book" w:cs="Arial"/>
        </w:rPr>
        <w:t>may help them</w:t>
      </w:r>
      <w:r w:rsidR="00037AF2" w:rsidRPr="004E3511">
        <w:rPr>
          <w:rFonts w:ascii="Avenir Book" w:hAnsi="Avenir Book" w:cs="Arial"/>
        </w:rPr>
        <w:t xml:space="preserve"> prepare</w:t>
      </w:r>
      <w:r w:rsidRPr="004E3511">
        <w:rPr>
          <w:rFonts w:ascii="Avenir Book" w:hAnsi="Avenir Book" w:cs="Arial"/>
        </w:rPr>
        <w:t xml:space="preserve"> </w:t>
      </w:r>
      <w:r w:rsidR="00C4050C" w:rsidRPr="004E3511">
        <w:rPr>
          <w:rFonts w:ascii="Avenir Book" w:hAnsi="Avenir Book" w:cs="Arial"/>
        </w:rPr>
        <w:t xml:space="preserve">their </w:t>
      </w:r>
      <w:r w:rsidR="008504F8" w:rsidRPr="004E3511">
        <w:rPr>
          <w:rFonts w:ascii="Avenir Book" w:hAnsi="Avenir Book" w:cs="Arial"/>
        </w:rPr>
        <w:t xml:space="preserve">underlying </w:t>
      </w:r>
      <w:r w:rsidR="00C86583" w:rsidRPr="004E3511">
        <w:rPr>
          <w:rFonts w:ascii="Avenir Book" w:hAnsi="Avenir Book" w:cs="Arial"/>
        </w:rPr>
        <w:t xml:space="preserve">legal and </w:t>
      </w:r>
      <w:r w:rsidR="00C86583" w:rsidRPr="004E3511">
        <w:rPr>
          <w:rFonts w:ascii="Avenir Book" w:hAnsi="Avenir Book" w:cs="Arial"/>
        </w:rPr>
        <w:lastRenderedPageBreak/>
        <w:t>factual arguments</w:t>
      </w:r>
      <w:r w:rsidR="00B06CCF" w:rsidRPr="004E3511">
        <w:rPr>
          <w:rFonts w:ascii="Avenir Book" w:hAnsi="Avenir Book" w:cs="Arial"/>
        </w:rPr>
        <w:t>. We recommend that S</w:t>
      </w:r>
      <w:r w:rsidRPr="004E3511">
        <w:rPr>
          <w:rFonts w:ascii="Avenir Book" w:hAnsi="Avenir Book" w:cs="Arial"/>
        </w:rPr>
        <w:t xml:space="preserve">tate regulations incorporate the following language to ensure that </w:t>
      </w:r>
      <w:r w:rsidR="00425201" w:rsidRPr="004E3511">
        <w:rPr>
          <w:rFonts w:ascii="Avenir Book" w:hAnsi="Avenir Book" w:cs="Arial"/>
        </w:rPr>
        <w:t xml:space="preserve">the </w:t>
      </w:r>
      <w:r w:rsidR="00CA56FB" w:rsidRPr="004E3511">
        <w:rPr>
          <w:rFonts w:ascii="Avenir Book" w:hAnsi="Avenir Book" w:cs="Arial"/>
        </w:rPr>
        <w:t>all records in the case file are</w:t>
      </w:r>
      <w:r w:rsidRPr="004E3511">
        <w:rPr>
          <w:rFonts w:ascii="Avenir Book" w:hAnsi="Avenir Book" w:cs="Arial"/>
        </w:rPr>
        <w:t xml:space="preserve"> accessible to people with disabilities:</w:t>
      </w:r>
    </w:p>
    <w:p w14:paraId="72B0D791" w14:textId="77777777" w:rsidR="008F0D61" w:rsidRPr="004E3511" w:rsidRDefault="008F0D61" w:rsidP="00327F85">
      <w:pPr>
        <w:spacing w:before="240" w:after="240"/>
        <w:contextualSpacing/>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Examination of Case File"/>
      </w:tblPr>
      <w:tblGrid>
        <w:gridCol w:w="10080"/>
      </w:tblGrid>
      <w:tr w:rsidR="007347EB" w:rsidRPr="004E3511" w14:paraId="0764FA60" w14:textId="77777777" w:rsidTr="009B251D">
        <w:tc>
          <w:tcPr>
            <w:tcW w:w="10080" w:type="dxa"/>
            <w:tcBorders>
              <w:top w:val="nil"/>
              <w:left w:val="nil"/>
              <w:bottom w:val="nil"/>
              <w:right w:val="nil"/>
            </w:tcBorders>
            <w:shd w:val="clear" w:color="auto" w:fill="D9D9D9" w:themeFill="background1" w:themeFillShade="D9"/>
          </w:tcPr>
          <w:p w14:paraId="5F8D7F83" w14:textId="77777777" w:rsidR="007347EB" w:rsidRPr="00165523" w:rsidRDefault="007347EB" w:rsidP="000A6702">
            <w:pPr>
              <w:spacing w:before="80" w:after="220"/>
              <w:jc w:val="both"/>
              <w:rPr>
                <w:rFonts w:ascii="Avenir Medium" w:hAnsi="Avenir Medium" w:cs="Arial"/>
              </w:rPr>
            </w:pPr>
            <w:r w:rsidRPr="00165523">
              <w:rPr>
                <w:rFonts w:ascii="Avenir Medium" w:hAnsi="Avenir Medium" w:cs="Arial"/>
              </w:rPr>
              <w:t>EXAMINATION OF CASE FILE</w:t>
            </w:r>
          </w:p>
          <w:p w14:paraId="5261B25C" w14:textId="0449CBAC" w:rsidR="007347EB" w:rsidRPr="00165523" w:rsidRDefault="00DF6AC8" w:rsidP="000A6702">
            <w:pPr>
              <w:pStyle w:val="ListParagraph"/>
              <w:widowControl w:val="0"/>
              <w:numPr>
                <w:ilvl w:val="0"/>
                <w:numId w:val="4"/>
              </w:numPr>
              <w:autoSpaceDE w:val="0"/>
              <w:autoSpaceDN w:val="0"/>
              <w:adjustRightInd w:val="0"/>
              <w:spacing w:before="220" w:after="220"/>
              <w:ind w:left="720" w:hanging="660"/>
              <w:contextualSpacing w:val="0"/>
              <w:jc w:val="both"/>
              <w:rPr>
                <w:rFonts w:ascii="Avenir Book" w:hAnsi="Avenir Book" w:cs="Arial"/>
              </w:rPr>
            </w:pPr>
            <w:r w:rsidRPr="00165523">
              <w:rPr>
                <w:rFonts w:ascii="Avenir Medium" w:hAnsi="Avenir Medium" w:cs="Arial"/>
              </w:rPr>
              <w:t>General Rule.</w:t>
            </w:r>
            <w:r w:rsidRPr="00165523">
              <w:rPr>
                <w:rFonts w:ascii="Avenir Book" w:hAnsi="Avenir Book" w:cs="Arial"/>
                <w:b/>
              </w:rPr>
              <w:t xml:space="preserve"> </w:t>
            </w:r>
            <w:r w:rsidR="007347EB" w:rsidRPr="00165523">
              <w:rPr>
                <w:rFonts w:ascii="Avenir Book" w:hAnsi="Avenir Book" w:cs="Arial"/>
              </w:rPr>
              <w:t>A Medicaid enrollee is entitled to examine his or her case file, i</w:t>
            </w:r>
            <w:r w:rsidR="007347EB" w:rsidRPr="00165523">
              <w:rPr>
                <w:rFonts w:ascii="Avenir Book" w:hAnsi="Avenir Book" w:cs="Arial"/>
                <w:color w:val="000000"/>
              </w:rPr>
              <w:t xml:space="preserve">ncluding medical records, other documents and records, and any evidence considered, relied upon, or generated in connection with the grievance or appeal. This information must be provided free of charge and sufficiently in advance of the resolution timeframe. </w:t>
            </w:r>
            <w:r w:rsidR="007347EB" w:rsidRPr="00165523">
              <w:rPr>
                <w:rFonts w:ascii="Avenir Book" w:hAnsi="Avenir Book" w:cs="Arial"/>
              </w:rPr>
              <w:t>42 C.F.R. § 4</w:t>
            </w:r>
            <w:r w:rsidR="00C624EF" w:rsidRPr="00165523">
              <w:rPr>
                <w:rFonts w:ascii="Avenir Book" w:hAnsi="Avenir Book" w:cs="Arial"/>
              </w:rPr>
              <w:t>38.406(b)(5</w:t>
            </w:r>
            <w:r w:rsidR="007347EB" w:rsidRPr="00165523">
              <w:rPr>
                <w:rFonts w:ascii="Avenir Book" w:hAnsi="Avenir Book" w:cs="Arial"/>
              </w:rPr>
              <w:t>).</w:t>
            </w:r>
          </w:p>
          <w:p w14:paraId="09045CB3" w14:textId="06554169" w:rsidR="007347EB" w:rsidRPr="004E3511" w:rsidRDefault="007347EB" w:rsidP="00165523">
            <w:pPr>
              <w:pStyle w:val="ListParagraph"/>
              <w:widowControl w:val="0"/>
              <w:numPr>
                <w:ilvl w:val="0"/>
                <w:numId w:val="4"/>
              </w:numPr>
              <w:autoSpaceDE w:val="0"/>
              <w:autoSpaceDN w:val="0"/>
              <w:adjustRightInd w:val="0"/>
              <w:spacing w:before="220" w:after="80"/>
              <w:ind w:left="720" w:hanging="662"/>
              <w:contextualSpacing w:val="0"/>
              <w:jc w:val="both"/>
              <w:rPr>
                <w:rFonts w:ascii="Avenir Book" w:hAnsi="Avenir Book" w:cs="Arial"/>
              </w:rPr>
            </w:pPr>
            <w:r w:rsidRPr="00165523">
              <w:rPr>
                <w:rFonts w:ascii="Avenir Medium" w:hAnsi="Avenir Medium" w:cs="Arial"/>
              </w:rPr>
              <w:t>Reasonable Assistance.</w:t>
            </w:r>
            <w:r w:rsidRPr="00165523">
              <w:rPr>
                <w:rFonts w:ascii="Avenir Book" w:hAnsi="Avenir Book" w:cs="Arial"/>
              </w:rPr>
              <w:t xml:space="preserve"> The</w:t>
            </w:r>
            <w:r w:rsidRPr="00165523">
              <w:rPr>
                <w:rFonts w:ascii="Avenir Book" w:hAnsi="Avenir Book" w:cs="Arial"/>
                <w:color w:val="000000"/>
              </w:rPr>
              <w:t xml:space="preserve"> MCO, PIHP, or PAHP</w:t>
            </w:r>
            <w:r w:rsidR="00037AF2" w:rsidRPr="00165523">
              <w:rPr>
                <w:rFonts w:ascii="Avenir Book" w:hAnsi="Avenir Book" w:cs="Arial"/>
                <w:color w:val="000000"/>
              </w:rPr>
              <w:t xml:space="preserve"> </w:t>
            </w:r>
            <w:r w:rsidRPr="00165523">
              <w:rPr>
                <w:rFonts w:ascii="Avenir Book" w:hAnsi="Avenir Book" w:cs="Arial"/>
                <w:color w:val="000000"/>
              </w:rPr>
              <w:t xml:space="preserve">must provide reasonable assistance to </w:t>
            </w:r>
            <w:r w:rsidR="00DD1E4B" w:rsidRPr="00165523">
              <w:rPr>
                <w:rFonts w:ascii="Avenir Book" w:hAnsi="Avenir Book" w:cs="Arial"/>
                <w:color w:val="000000"/>
              </w:rPr>
              <w:t xml:space="preserve">an </w:t>
            </w:r>
            <w:r w:rsidRPr="00165523">
              <w:rPr>
                <w:rFonts w:ascii="Avenir Book" w:hAnsi="Avenir Book" w:cs="Arial"/>
                <w:color w:val="000000"/>
              </w:rPr>
              <w:t>enrollee</w:t>
            </w:r>
            <w:r w:rsidR="00CE70F8" w:rsidRPr="00165523">
              <w:rPr>
                <w:rFonts w:ascii="Avenir Book" w:hAnsi="Avenir Book" w:cs="Arial"/>
                <w:color w:val="000000"/>
              </w:rPr>
              <w:t xml:space="preserve"> </w:t>
            </w:r>
            <w:r w:rsidRPr="00165523">
              <w:rPr>
                <w:rFonts w:ascii="Avenir Book" w:hAnsi="Avenir Book" w:cs="Arial"/>
                <w:color w:val="000000"/>
              </w:rPr>
              <w:t xml:space="preserve">examining his or her case file. This includes, but is not limited to, providing auxiliary aids and services upon request and at no cost, such as providing alternative formats, interpreter services, and/or toll-free numbers that have adequate TTY/TTD and interpreter capability. </w:t>
            </w:r>
            <w:r w:rsidR="006A2498" w:rsidRPr="00165523">
              <w:rPr>
                <w:rFonts w:ascii="Avenir Book" w:hAnsi="Avenir Book" w:cs="Arial"/>
                <w:i/>
                <w:color w:val="000000"/>
              </w:rPr>
              <w:t xml:space="preserve">See </w:t>
            </w:r>
            <w:r w:rsidRPr="00165523">
              <w:rPr>
                <w:rFonts w:ascii="Avenir Book" w:hAnsi="Avenir Book" w:cs="Arial"/>
                <w:color w:val="000000"/>
              </w:rPr>
              <w:t>42 C.F.R. § 438.406(a).</w:t>
            </w:r>
            <w:r w:rsidR="00991D68" w:rsidRPr="00165523">
              <w:rPr>
                <w:rStyle w:val="FootnoteReference"/>
                <w:rFonts w:ascii="Avenir Book" w:hAnsi="Avenir Book" w:cs="Arial"/>
                <w:color w:val="000000"/>
              </w:rPr>
              <w:footnoteReference w:id="13"/>
            </w:r>
            <w:r w:rsidR="00991D68" w:rsidRPr="004E3511">
              <w:rPr>
                <w:rFonts w:ascii="Avenir Book" w:hAnsi="Avenir Book" w:cs="Arial"/>
              </w:rPr>
              <w:t xml:space="preserve"> </w:t>
            </w:r>
          </w:p>
        </w:tc>
      </w:tr>
    </w:tbl>
    <w:p w14:paraId="5AFF3563" w14:textId="52EEF9DB" w:rsidR="00122ACC" w:rsidRPr="004E3511" w:rsidRDefault="007347EB" w:rsidP="004A20F0">
      <w:pPr>
        <w:pStyle w:val="Heading2"/>
        <w:spacing w:before="280" w:after="240"/>
      </w:pPr>
      <w:bookmarkStart w:id="5" w:name="_Toc391714793"/>
      <w:r w:rsidRPr="004E3511">
        <w:t>Filing a Grievance or Appeal</w:t>
      </w:r>
      <w:bookmarkEnd w:id="5"/>
      <w:r w:rsidRPr="004E3511">
        <w:t xml:space="preserve"> </w:t>
      </w:r>
    </w:p>
    <w:p w14:paraId="1F3AA56A" w14:textId="54C809E2" w:rsidR="007347EB" w:rsidRPr="004E3511" w:rsidRDefault="007347EB" w:rsidP="00BA4B15">
      <w:pPr>
        <w:jc w:val="both"/>
        <w:rPr>
          <w:rFonts w:ascii="Avenir Book" w:hAnsi="Avenir Book" w:cs="Arial"/>
        </w:rPr>
      </w:pPr>
      <w:r w:rsidRPr="004E3511">
        <w:rPr>
          <w:rFonts w:ascii="Avenir Book" w:hAnsi="Avenir Book" w:cs="Arial"/>
        </w:rPr>
        <w:t>A Medicaid enrollee has the right to file an appeal to challenge any adverse benefit determination.</w:t>
      </w:r>
      <w:r w:rsidRPr="004E3511">
        <w:rPr>
          <w:rStyle w:val="FootnoteReference"/>
          <w:rFonts w:ascii="Avenir Book" w:hAnsi="Avenir Book" w:cs="Arial"/>
        </w:rPr>
        <w:footnoteReference w:id="14"/>
      </w:r>
      <w:r w:rsidRPr="004E3511">
        <w:rPr>
          <w:rFonts w:ascii="Avenir Book" w:hAnsi="Avenir Book" w:cs="Arial"/>
        </w:rPr>
        <w:t xml:space="preserve"> An enrollee also has the right to file a grievance if he or she is unsatisfied about any matter other than an adverse benefit determination, including the quality of care or services provided or aspects of interpersonal relationships (e.g., a provider or employee’s rudeness or failure to respect the enrollee’s rights).</w:t>
      </w:r>
      <w:r w:rsidRPr="004E3511">
        <w:rPr>
          <w:rStyle w:val="FootnoteReference"/>
          <w:rFonts w:ascii="Avenir Book" w:hAnsi="Avenir Book" w:cs="Arial"/>
        </w:rPr>
        <w:footnoteReference w:id="15"/>
      </w:r>
      <w:r w:rsidRPr="004E3511">
        <w:rPr>
          <w:rFonts w:ascii="Avenir Book" w:hAnsi="Avenir Book" w:cs="Arial"/>
        </w:rPr>
        <w:t xml:space="preserve"> </w:t>
      </w:r>
      <w:r w:rsidR="00C34D2E" w:rsidRPr="004E3511">
        <w:rPr>
          <w:rFonts w:ascii="Avenir Book" w:hAnsi="Avenir Book" w:cs="Arial"/>
        </w:rPr>
        <w:t>In order to</w:t>
      </w:r>
      <w:r w:rsidRPr="004E3511">
        <w:rPr>
          <w:rFonts w:ascii="Avenir Book" w:hAnsi="Avenir Book" w:cs="Arial"/>
        </w:rPr>
        <w:t xml:space="preserve"> ensure that </w:t>
      </w:r>
      <w:r w:rsidR="001161E7" w:rsidRPr="004E3511">
        <w:rPr>
          <w:rFonts w:ascii="Avenir Book" w:hAnsi="Avenir Book" w:cs="Arial"/>
        </w:rPr>
        <w:t>enrollees</w:t>
      </w:r>
      <w:r w:rsidRPr="004E3511">
        <w:rPr>
          <w:rFonts w:ascii="Avenir Book" w:hAnsi="Avenir Book" w:cs="Arial"/>
        </w:rPr>
        <w:t xml:space="preserve"> </w:t>
      </w:r>
      <w:r w:rsidR="001161E7" w:rsidRPr="004E3511">
        <w:rPr>
          <w:rFonts w:ascii="Avenir Book" w:hAnsi="Avenir Book" w:cs="Arial"/>
        </w:rPr>
        <w:t xml:space="preserve">with disabilities </w:t>
      </w:r>
      <w:r w:rsidR="000371FB" w:rsidRPr="004E3511">
        <w:rPr>
          <w:rFonts w:ascii="Avenir Book" w:hAnsi="Avenir Book" w:cs="Arial"/>
        </w:rPr>
        <w:t>can effectuate their right</w:t>
      </w:r>
      <w:r w:rsidR="009E2839" w:rsidRPr="004E3511">
        <w:rPr>
          <w:rFonts w:ascii="Avenir Book" w:hAnsi="Avenir Book" w:cs="Arial"/>
        </w:rPr>
        <w:t>s</w:t>
      </w:r>
      <w:r w:rsidR="000371FB" w:rsidRPr="004E3511">
        <w:rPr>
          <w:rFonts w:ascii="Avenir Book" w:hAnsi="Avenir Book" w:cs="Arial"/>
        </w:rPr>
        <w:t xml:space="preserve"> to </w:t>
      </w:r>
      <w:r w:rsidR="00CE6209" w:rsidRPr="004E3511">
        <w:rPr>
          <w:rFonts w:ascii="Avenir Book" w:hAnsi="Avenir Book" w:cs="Arial"/>
        </w:rPr>
        <w:t xml:space="preserve">file a </w:t>
      </w:r>
      <w:r w:rsidR="000371FB" w:rsidRPr="004E3511">
        <w:rPr>
          <w:rFonts w:ascii="Avenir Book" w:hAnsi="Avenir Book" w:cs="Arial"/>
        </w:rPr>
        <w:t>grievance or appeal</w:t>
      </w:r>
      <w:r w:rsidRPr="004E3511">
        <w:rPr>
          <w:rFonts w:ascii="Avenir Book" w:hAnsi="Avenir Book" w:cs="Arial"/>
        </w:rPr>
        <w:t xml:space="preserve">, </w:t>
      </w:r>
      <w:r w:rsidR="000371FB" w:rsidRPr="004E3511">
        <w:rPr>
          <w:rFonts w:ascii="Avenir Book" w:hAnsi="Avenir Book" w:cs="Arial"/>
        </w:rPr>
        <w:t>it is important that filing methods, timing requirements, and notices are accessible. W</w:t>
      </w:r>
      <w:r w:rsidRPr="004E3511">
        <w:rPr>
          <w:rFonts w:ascii="Avenir Book" w:hAnsi="Avenir Book" w:cs="Arial"/>
        </w:rPr>
        <w:t xml:space="preserve">e recommend </w:t>
      </w:r>
      <w:r w:rsidR="00B06CCF" w:rsidRPr="004E3511">
        <w:rPr>
          <w:rFonts w:ascii="Avenir Book" w:hAnsi="Avenir Book" w:cs="Arial"/>
        </w:rPr>
        <w:t>that S</w:t>
      </w:r>
      <w:r w:rsidRPr="004E3511">
        <w:rPr>
          <w:rFonts w:ascii="Avenir Book" w:hAnsi="Avenir Book" w:cs="Arial"/>
        </w:rPr>
        <w:t>tate regulations incorporate the following language:</w:t>
      </w:r>
    </w:p>
    <w:p w14:paraId="27E886C3" w14:textId="77777777" w:rsidR="007347EB" w:rsidRPr="004E3511" w:rsidRDefault="007347EB" w:rsidP="00BA4B15">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Filing a Grievance or Appeal"/>
      </w:tblPr>
      <w:tblGrid>
        <w:gridCol w:w="10080"/>
      </w:tblGrid>
      <w:tr w:rsidR="007347EB" w:rsidRPr="004E3511" w14:paraId="7EE2B663" w14:textId="77777777" w:rsidTr="002511C8">
        <w:tc>
          <w:tcPr>
            <w:tcW w:w="10080" w:type="dxa"/>
            <w:tcBorders>
              <w:top w:val="nil"/>
              <w:left w:val="nil"/>
              <w:bottom w:val="nil"/>
              <w:right w:val="nil"/>
            </w:tcBorders>
            <w:shd w:val="clear" w:color="auto" w:fill="D9D9D9" w:themeFill="background1" w:themeFillShade="D9"/>
          </w:tcPr>
          <w:p w14:paraId="1E86A39C" w14:textId="697DBF8F" w:rsidR="007347EB" w:rsidRPr="00165523" w:rsidRDefault="007347EB" w:rsidP="000A6702">
            <w:pPr>
              <w:spacing w:before="80" w:after="220"/>
              <w:jc w:val="both"/>
              <w:rPr>
                <w:rFonts w:ascii="Avenir Medium" w:hAnsi="Avenir Medium" w:cs="Arial"/>
              </w:rPr>
            </w:pPr>
            <w:r w:rsidRPr="00165523">
              <w:rPr>
                <w:rFonts w:ascii="Avenir Medium" w:hAnsi="Avenir Medium" w:cs="Arial"/>
              </w:rPr>
              <w:t>FILING A GRIEVANCE OR APPEAL</w:t>
            </w:r>
          </w:p>
          <w:p w14:paraId="2E3F5710" w14:textId="232D146E" w:rsidR="007347EB" w:rsidRPr="00165523" w:rsidRDefault="00DF6AC8" w:rsidP="00042CD1">
            <w:pPr>
              <w:pStyle w:val="ListParagraph"/>
              <w:numPr>
                <w:ilvl w:val="0"/>
                <w:numId w:val="5"/>
              </w:numPr>
              <w:spacing w:before="220" w:after="220"/>
              <w:ind w:left="702" w:hanging="630"/>
              <w:contextualSpacing w:val="0"/>
              <w:jc w:val="both"/>
              <w:rPr>
                <w:rFonts w:ascii="Avenir Book" w:hAnsi="Avenir Book" w:cs="Arial"/>
              </w:rPr>
            </w:pPr>
            <w:r w:rsidRPr="00165523">
              <w:rPr>
                <w:rFonts w:ascii="Avenir Medium" w:hAnsi="Avenir Medium" w:cs="Arial"/>
              </w:rPr>
              <w:t>General Rule.</w:t>
            </w:r>
            <w:r w:rsidRPr="00165523">
              <w:rPr>
                <w:rFonts w:ascii="Avenir Book" w:hAnsi="Avenir Book" w:cs="Arial"/>
                <w:b/>
              </w:rPr>
              <w:t xml:space="preserve"> </w:t>
            </w:r>
            <w:r w:rsidR="007347EB" w:rsidRPr="00165523">
              <w:rPr>
                <w:rFonts w:ascii="Avenir Book" w:hAnsi="Avenir Book" w:cs="Arial"/>
              </w:rPr>
              <w:t>An enrollee may file a grievance or appeal either orally or in writing and, as determined by the State, either with the State or with the MCO, PIHP, or PAHP. 42 C.F.R. § 438.402(c)(3).</w:t>
            </w:r>
          </w:p>
          <w:p w14:paraId="4EFBCDEA" w14:textId="0EC83FB6" w:rsidR="007347EB" w:rsidRPr="00165523" w:rsidRDefault="007347EB" w:rsidP="00042CD1">
            <w:pPr>
              <w:pStyle w:val="ListParagraph"/>
              <w:numPr>
                <w:ilvl w:val="0"/>
                <w:numId w:val="5"/>
              </w:numPr>
              <w:spacing w:before="220" w:after="220"/>
              <w:ind w:left="702" w:hanging="630"/>
              <w:contextualSpacing w:val="0"/>
              <w:jc w:val="both"/>
              <w:rPr>
                <w:rFonts w:ascii="Avenir Book" w:hAnsi="Avenir Book" w:cs="Arial"/>
              </w:rPr>
            </w:pPr>
            <w:r w:rsidRPr="00165523">
              <w:rPr>
                <w:rFonts w:ascii="Avenir Medium" w:hAnsi="Avenir Medium" w:cs="Arial"/>
              </w:rPr>
              <w:t>Reasonable Assistance.</w:t>
            </w:r>
            <w:r w:rsidRPr="00165523">
              <w:rPr>
                <w:rFonts w:ascii="Avenir Book" w:hAnsi="Avenir Book" w:cs="Arial"/>
              </w:rPr>
              <w:t xml:space="preserve"> The</w:t>
            </w:r>
            <w:r w:rsidRPr="00165523">
              <w:rPr>
                <w:rFonts w:ascii="Avenir Book" w:hAnsi="Avenir Book" w:cs="Arial"/>
                <w:color w:val="000000"/>
              </w:rPr>
              <w:t xml:space="preserve"> MCO, PIHP, or PAHP must provide reasonable assistance to the enrollee in filing a grievance or appeal, completing forms, or taking </w:t>
            </w:r>
            <w:r w:rsidRPr="00165523">
              <w:rPr>
                <w:rFonts w:ascii="Avenir Book" w:hAnsi="Avenir Book" w:cs="Arial"/>
                <w:color w:val="000000"/>
              </w:rPr>
              <w:lastRenderedPageBreak/>
              <w:t>other related procedural steps. This includes, but is not limited to, providing auxiliary aids and services upon request and at no cost, such as providing alternative formats, interpreter services, and/or toll-free numbers that have adequate TTY/TTD and interpreter capability. 42 C.F.R. § 438.406(a).</w:t>
            </w:r>
          </w:p>
          <w:p w14:paraId="182FCEB8" w14:textId="77777777" w:rsidR="00F75228" w:rsidRPr="00165523" w:rsidRDefault="00F75228" w:rsidP="00042CD1">
            <w:pPr>
              <w:pStyle w:val="ListParagraph"/>
              <w:numPr>
                <w:ilvl w:val="0"/>
                <w:numId w:val="5"/>
              </w:numPr>
              <w:spacing w:before="220" w:after="220"/>
              <w:ind w:left="702" w:hanging="630"/>
              <w:contextualSpacing w:val="0"/>
              <w:jc w:val="both"/>
              <w:rPr>
                <w:rFonts w:ascii="Avenir Book" w:hAnsi="Avenir Book" w:cs="Arial"/>
              </w:rPr>
            </w:pPr>
            <w:r w:rsidRPr="00165523">
              <w:rPr>
                <w:rFonts w:ascii="Avenir Medium" w:hAnsi="Avenir Medium" w:cs="Arial"/>
              </w:rPr>
              <w:t>Application and Supplemental Forms.</w:t>
            </w:r>
            <w:r w:rsidRPr="00165523">
              <w:rPr>
                <w:rFonts w:ascii="Avenir Book" w:hAnsi="Avenir Book" w:cs="Arial"/>
              </w:rPr>
              <w:t xml:space="preserve"> </w:t>
            </w:r>
          </w:p>
          <w:p w14:paraId="7D1A31BF" w14:textId="77777777" w:rsidR="00F75228" w:rsidRPr="00165523" w:rsidRDefault="00F75228" w:rsidP="00042CD1">
            <w:pPr>
              <w:pStyle w:val="ListParagraph"/>
              <w:numPr>
                <w:ilvl w:val="1"/>
                <w:numId w:val="7"/>
              </w:numPr>
              <w:spacing w:before="220" w:after="220"/>
              <w:ind w:left="1332" w:hanging="630"/>
              <w:contextualSpacing w:val="0"/>
              <w:jc w:val="both"/>
              <w:rPr>
                <w:rFonts w:ascii="Avenir Book" w:hAnsi="Avenir Book" w:cs="Arial"/>
              </w:rPr>
            </w:pPr>
            <w:r w:rsidRPr="00165523">
              <w:rPr>
                <w:rFonts w:ascii="Avenir Book" w:hAnsi="Avenir Book" w:cs="Arial"/>
              </w:rPr>
              <w:t xml:space="preserve">Any application or supplemental forms relating to the filing of a grievance or appeal must be accessible to people with disabilities. </w:t>
            </w:r>
            <w:r w:rsidRPr="00165523">
              <w:rPr>
                <w:rFonts w:ascii="Avenir Book" w:hAnsi="Avenir Book" w:cs="Arial"/>
                <w:i/>
              </w:rPr>
              <w:t>See</w:t>
            </w:r>
            <w:r w:rsidRPr="00165523">
              <w:rPr>
                <w:rFonts w:ascii="Avenir Book" w:hAnsi="Avenir Book" w:cs="Arial"/>
              </w:rPr>
              <w:t xml:space="preserve"> 42 C.F.R. § 438.406(a).</w:t>
            </w:r>
            <w:r w:rsidRPr="00165523">
              <w:rPr>
                <w:rStyle w:val="FootnoteReference"/>
                <w:rFonts w:ascii="Avenir Book" w:hAnsi="Avenir Book" w:cs="Arial"/>
              </w:rPr>
              <w:footnoteReference w:id="16"/>
            </w:r>
            <w:r w:rsidRPr="00165523">
              <w:rPr>
                <w:rFonts w:ascii="Avenir Book" w:hAnsi="Avenir Book" w:cs="Arial"/>
              </w:rPr>
              <w:t xml:space="preserve"> </w:t>
            </w:r>
          </w:p>
          <w:p w14:paraId="0A707B1D" w14:textId="673A87D0" w:rsidR="00F75228" w:rsidRPr="00165523" w:rsidRDefault="00F75228" w:rsidP="00042CD1">
            <w:pPr>
              <w:pStyle w:val="ListParagraph"/>
              <w:numPr>
                <w:ilvl w:val="1"/>
                <w:numId w:val="7"/>
              </w:numPr>
              <w:spacing w:before="220" w:after="220"/>
              <w:ind w:left="1332" w:hanging="630"/>
              <w:contextualSpacing w:val="0"/>
              <w:jc w:val="both"/>
              <w:rPr>
                <w:rFonts w:ascii="Avenir Book" w:hAnsi="Avenir Book" w:cs="Arial"/>
              </w:rPr>
            </w:pPr>
            <w:r w:rsidRPr="00165523">
              <w:rPr>
                <w:rFonts w:ascii="Avenir Book" w:hAnsi="Avenir Book" w:cs="Arial"/>
              </w:rPr>
              <w:t>If application or supplemental forms accompany a notice from the MCO, PIHP, or PAHP, then the entity shall automatically provide the forms in the same or equally accessible format (as appropriate) as the notice. For example, if the applicant or enrollee requested a large print notice, then any forms accompanying the notice must also have a large print format. Likewise, if the notice is an accessible PDF document, then accompanying forms must be an accessible</w:t>
            </w:r>
            <w:r w:rsidR="00BA7622" w:rsidRPr="00165523">
              <w:rPr>
                <w:rFonts w:ascii="Avenir Book" w:hAnsi="Avenir Book" w:cs="Arial"/>
              </w:rPr>
              <w:t>,</w:t>
            </w:r>
            <w:r w:rsidRPr="00165523">
              <w:rPr>
                <w:rFonts w:ascii="Avenir Book" w:hAnsi="Avenir Book" w:cs="Arial"/>
              </w:rPr>
              <w:t xml:space="preserve"> electronically fillable</w:t>
            </w:r>
            <w:r w:rsidR="00BA7622" w:rsidRPr="00165523">
              <w:rPr>
                <w:rFonts w:ascii="Avenir Book" w:hAnsi="Avenir Book" w:cs="Arial"/>
              </w:rPr>
              <w:t>, and savable</w:t>
            </w:r>
            <w:r w:rsidRPr="00165523">
              <w:rPr>
                <w:rFonts w:ascii="Avenir Book" w:hAnsi="Avenir Book" w:cs="Arial"/>
              </w:rPr>
              <w:t xml:space="preserve"> </w:t>
            </w:r>
            <w:proofErr w:type="gramStart"/>
            <w:r w:rsidRPr="00165523">
              <w:rPr>
                <w:rFonts w:ascii="Avenir Book" w:hAnsi="Avenir Book" w:cs="Arial"/>
              </w:rPr>
              <w:t>PDF.</w:t>
            </w:r>
            <w:r w:rsidR="00590F7C" w:rsidRPr="00165523">
              <w:rPr>
                <w:rFonts w:ascii="Avenir Book" w:hAnsi="Avenir Book" w:cs="Arial"/>
              </w:rPr>
              <w:t>*</w:t>
            </w:r>
            <w:proofErr w:type="gramEnd"/>
          </w:p>
          <w:p w14:paraId="1227301F" w14:textId="77777777" w:rsidR="001340F2" w:rsidRPr="00165523" w:rsidRDefault="007347EB" w:rsidP="00042CD1">
            <w:pPr>
              <w:pStyle w:val="ListParagraph"/>
              <w:numPr>
                <w:ilvl w:val="0"/>
                <w:numId w:val="5"/>
              </w:numPr>
              <w:spacing w:before="220" w:after="220"/>
              <w:ind w:left="702" w:hanging="630"/>
              <w:contextualSpacing w:val="0"/>
              <w:jc w:val="both"/>
              <w:rPr>
                <w:rFonts w:ascii="Avenir Medium" w:hAnsi="Avenir Medium" w:cs="Arial"/>
              </w:rPr>
            </w:pPr>
            <w:r w:rsidRPr="00165523">
              <w:rPr>
                <w:rFonts w:ascii="Avenir Medium" w:hAnsi="Avenir Medium" w:cs="Arial"/>
                <w:color w:val="000000"/>
              </w:rPr>
              <w:t xml:space="preserve">Timing. </w:t>
            </w:r>
          </w:p>
          <w:p w14:paraId="02DD4AC9" w14:textId="77777777" w:rsidR="001340F2" w:rsidRPr="00165523" w:rsidRDefault="007347EB" w:rsidP="00042CD1">
            <w:pPr>
              <w:pStyle w:val="ListParagraph"/>
              <w:numPr>
                <w:ilvl w:val="1"/>
                <w:numId w:val="26"/>
              </w:numPr>
              <w:spacing w:before="220" w:after="220"/>
              <w:ind w:left="1332" w:hanging="630"/>
              <w:contextualSpacing w:val="0"/>
              <w:jc w:val="both"/>
              <w:rPr>
                <w:rFonts w:ascii="Avenir Book" w:hAnsi="Avenir Book" w:cs="Arial"/>
              </w:rPr>
            </w:pPr>
            <w:r w:rsidRPr="00165523">
              <w:rPr>
                <w:rFonts w:ascii="Avenir Book" w:hAnsi="Avenir Book" w:cs="Arial"/>
                <w:color w:val="000000"/>
              </w:rPr>
              <w:t>An enrollee may file a grievance at any time. 42 C.F.R. § 438.402(c)(2)(</w:t>
            </w:r>
            <w:proofErr w:type="spellStart"/>
            <w:r w:rsidRPr="00165523">
              <w:rPr>
                <w:rFonts w:ascii="Avenir Book" w:hAnsi="Avenir Book" w:cs="Arial"/>
                <w:color w:val="000000"/>
              </w:rPr>
              <w:t>i</w:t>
            </w:r>
            <w:proofErr w:type="spellEnd"/>
            <w:r w:rsidRPr="00165523">
              <w:rPr>
                <w:rFonts w:ascii="Avenir Book" w:hAnsi="Avenir Book" w:cs="Arial"/>
                <w:color w:val="000000"/>
              </w:rPr>
              <w:t xml:space="preserve">). </w:t>
            </w:r>
          </w:p>
          <w:p w14:paraId="0F7E2E48" w14:textId="239A5E01" w:rsidR="000B68F5" w:rsidRPr="00165523" w:rsidRDefault="007347EB" w:rsidP="00042CD1">
            <w:pPr>
              <w:pStyle w:val="ListParagraph"/>
              <w:numPr>
                <w:ilvl w:val="1"/>
                <w:numId w:val="26"/>
              </w:numPr>
              <w:spacing w:before="220" w:after="220"/>
              <w:ind w:left="1332" w:hanging="630"/>
              <w:contextualSpacing w:val="0"/>
              <w:jc w:val="both"/>
              <w:rPr>
                <w:rFonts w:ascii="Avenir Book" w:hAnsi="Avenir Book" w:cs="Arial"/>
              </w:rPr>
            </w:pPr>
            <w:r w:rsidRPr="00165523">
              <w:rPr>
                <w:rFonts w:ascii="Avenir Book" w:hAnsi="Avenir Book" w:cs="Arial"/>
                <w:color w:val="000000"/>
              </w:rPr>
              <w:t>An enrollee must file an appeal within 60 calendar days of the adverse benefit determination notic</w:t>
            </w:r>
            <w:r w:rsidR="001340F2" w:rsidRPr="00165523">
              <w:rPr>
                <w:rFonts w:ascii="Avenir Book" w:hAnsi="Avenir Book" w:cs="Arial"/>
                <w:color w:val="000000"/>
              </w:rPr>
              <w:t>e. 42 C.F.R. § 438.402(c)(2)</w:t>
            </w:r>
            <w:r w:rsidR="00204EB6" w:rsidRPr="00165523">
              <w:rPr>
                <w:rFonts w:ascii="Avenir Book" w:hAnsi="Avenir Book" w:cs="Arial"/>
                <w:color w:val="000000"/>
              </w:rPr>
              <w:t>(ii)</w:t>
            </w:r>
            <w:r w:rsidRPr="00165523">
              <w:rPr>
                <w:rFonts w:ascii="Avenir Book" w:hAnsi="Avenir Book" w:cs="Arial"/>
                <w:color w:val="000000"/>
              </w:rPr>
              <w:t xml:space="preserve">. This time limit may be waived if there is good cause for the </w:t>
            </w:r>
            <w:proofErr w:type="gramStart"/>
            <w:r w:rsidRPr="00165523">
              <w:rPr>
                <w:rFonts w:ascii="Avenir Book" w:hAnsi="Avenir Book" w:cs="Arial"/>
                <w:color w:val="000000"/>
              </w:rPr>
              <w:t>delay.</w:t>
            </w:r>
            <w:r w:rsidR="00590F7C" w:rsidRPr="00165523">
              <w:rPr>
                <w:rFonts w:ascii="Avenir Book" w:hAnsi="Avenir Book" w:cs="Arial"/>
                <w:color w:val="000000"/>
              </w:rPr>
              <w:t>*</w:t>
            </w:r>
            <w:proofErr w:type="gramEnd"/>
            <w:r w:rsidRPr="00165523">
              <w:rPr>
                <w:rFonts w:ascii="Avenir Book" w:hAnsi="Avenir Book" w:cs="Arial"/>
                <w:color w:val="000000"/>
              </w:rPr>
              <w:t xml:space="preserve"> </w:t>
            </w:r>
            <w:r w:rsidR="000B68F5" w:rsidRPr="00165523">
              <w:rPr>
                <w:rFonts w:ascii="Avenir Book" w:hAnsi="Avenir Book" w:cs="Arial"/>
              </w:rPr>
              <w:t>Good cause includes, but is not limited to:</w:t>
            </w:r>
          </w:p>
          <w:p w14:paraId="76C23ABF" w14:textId="7F733C71" w:rsidR="000B68F5" w:rsidRPr="00165523" w:rsidRDefault="0081208B" w:rsidP="00042CD1">
            <w:pPr>
              <w:pStyle w:val="ListParagraph"/>
              <w:numPr>
                <w:ilvl w:val="0"/>
                <w:numId w:val="27"/>
              </w:numPr>
              <w:spacing w:before="220" w:after="220"/>
              <w:ind w:left="1962" w:hanging="450"/>
              <w:contextualSpacing w:val="0"/>
              <w:jc w:val="both"/>
              <w:outlineLvl w:val="1"/>
              <w:rPr>
                <w:rFonts w:ascii="Avenir Book" w:hAnsi="Avenir Book" w:cs="Arial"/>
              </w:rPr>
            </w:pPr>
            <w:r w:rsidRPr="00165523">
              <w:rPr>
                <w:rFonts w:ascii="Avenir Book" w:hAnsi="Avenir Book" w:cs="Arial"/>
              </w:rPr>
              <w:t>I</w:t>
            </w:r>
            <w:r w:rsidR="00176B8F" w:rsidRPr="00165523">
              <w:rPr>
                <w:rFonts w:ascii="Avenir Book" w:hAnsi="Avenir Book" w:cs="Arial"/>
              </w:rPr>
              <w:t>llness, injury, or extenuating health circumstances</w:t>
            </w:r>
            <w:r w:rsidRPr="00165523">
              <w:rPr>
                <w:rFonts w:ascii="Avenir Book" w:hAnsi="Avenir Book" w:cs="Arial"/>
              </w:rPr>
              <w:t xml:space="preserve"> of the enrollee or </w:t>
            </w:r>
            <w:r w:rsidR="00E64930" w:rsidRPr="00165523">
              <w:rPr>
                <w:rFonts w:ascii="Avenir Book" w:hAnsi="Avenir Book" w:cs="Arial"/>
              </w:rPr>
              <w:t xml:space="preserve">a member of the </w:t>
            </w:r>
            <w:r w:rsidRPr="00165523">
              <w:rPr>
                <w:rFonts w:ascii="Avenir Book" w:hAnsi="Avenir Book" w:cs="Arial"/>
              </w:rPr>
              <w:t xml:space="preserve">enrollee’s </w:t>
            </w:r>
            <w:r w:rsidR="00E64930" w:rsidRPr="00165523">
              <w:rPr>
                <w:rFonts w:ascii="Avenir Book" w:hAnsi="Avenir Book" w:cs="Arial"/>
              </w:rPr>
              <w:t>immediate family;</w:t>
            </w:r>
          </w:p>
          <w:p w14:paraId="1454B33E" w14:textId="403866D2" w:rsidR="000B68F5" w:rsidRPr="00165523" w:rsidRDefault="000B68F5" w:rsidP="00042CD1">
            <w:pPr>
              <w:pStyle w:val="ListParagraph"/>
              <w:numPr>
                <w:ilvl w:val="0"/>
                <w:numId w:val="27"/>
              </w:numPr>
              <w:spacing w:before="220" w:after="220"/>
              <w:ind w:left="1962" w:hanging="450"/>
              <w:contextualSpacing w:val="0"/>
              <w:jc w:val="both"/>
              <w:rPr>
                <w:rFonts w:ascii="Avenir Book" w:hAnsi="Avenir Book" w:cs="Arial"/>
              </w:rPr>
            </w:pPr>
            <w:r w:rsidRPr="00165523">
              <w:rPr>
                <w:rFonts w:ascii="Avenir Book" w:hAnsi="Avenir Book" w:cs="Arial"/>
              </w:rPr>
              <w:t>The Agency’s failure to provide a required notice or document in a format that is readily accessible to the enrollee</w:t>
            </w:r>
            <w:r w:rsidR="00CE3E60" w:rsidRPr="00165523">
              <w:rPr>
                <w:rFonts w:ascii="Avenir Book" w:hAnsi="Avenir Book" w:cs="Arial"/>
              </w:rPr>
              <w:t xml:space="preserve">, consistent with </w:t>
            </w:r>
            <w:r w:rsidR="00CE3E60" w:rsidRPr="00165523">
              <w:rPr>
                <w:rFonts w:ascii="Avenir Book" w:hAnsi="Avenir Book" w:cs="Arial"/>
                <w:color w:val="000000"/>
              </w:rPr>
              <w:t>42 C.F.R. § 438.10</w:t>
            </w:r>
            <w:r w:rsidRPr="00165523">
              <w:rPr>
                <w:rFonts w:ascii="Avenir Book" w:hAnsi="Avenir Book" w:cs="Arial"/>
              </w:rPr>
              <w:t>;</w:t>
            </w:r>
            <w:r w:rsidR="0072576D" w:rsidRPr="00165523">
              <w:rPr>
                <w:rFonts w:ascii="Avenir Book" w:hAnsi="Avenir Book" w:cs="Arial"/>
              </w:rPr>
              <w:t xml:space="preserve"> and</w:t>
            </w:r>
          </w:p>
          <w:p w14:paraId="7219F94C" w14:textId="7F4FC708" w:rsidR="000B68F5" w:rsidRPr="00165523" w:rsidRDefault="000B68F5" w:rsidP="00042CD1">
            <w:pPr>
              <w:pStyle w:val="ListParagraph"/>
              <w:numPr>
                <w:ilvl w:val="0"/>
                <w:numId w:val="27"/>
              </w:numPr>
              <w:spacing w:before="220" w:after="220"/>
              <w:ind w:left="1962" w:hanging="450"/>
              <w:contextualSpacing w:val="0"/>
              <w:jc w:val="both"/>
              <w:rPr>
                <w:rFonts w:ascii="Avenir Book" w:hAnsi="Avenir Book" w:cs="Arial"/>
              </w:rPr>
            </w:pPr>
            <w:r w:rsidRPr="00165523">
              <w:rPr>
                <w:rFonts w:ascii="Avenir Book" w:hAnsi="Avenir Book" w:cs="Arial"/>
              </w:rPr>
              <w:t xml:space="preserve">The Agency’s failure to provide reasonable assistance related to the grievance or appeal, including the provision of auxiliary aids and services upon request, consistent with </w:t>
            </w:r>
            <w:r w:rsidR="00303E91" w:rsidRPr="00165523">
              <w:rPr>
                <w:rFonts w:ascii="Avenir Book" w:hAnsi="Avenir Book" w:cs="Arial"/>
                <w:color w:val="000000"/>
              </w:rPr>
              <w:t>42 C.F.R. § 438.406(a</w:t>
            </w:r>
            <w:proofErr w:type="gramStart"/>
            <w:r w:rsidR="00303E91" w:rsidRPr="00165523">
              <w:rPr>
                <w:rFonts w:ascii="Avenir Book" w:hAnsi="Avenir Book" w:cs="Arial"/>
                <w:color w:val="000000"/>
              </w:rPr>
              <w:t>)</w:t>
            </w:r>
            <w:r w:rsidR="00D40352" w:rsidRPr="00165523">
              <w:rPr>
                <w:rFonts w:ascii="Avenir Book" w:hAnsi="Avenir Book" w:cs="Arial"/>
                <w:color w:val="000000"/>
              </w:rPr>
              <w:t>.</w:t>
            </w:r>
            <w:r w:rsidR="00590F7C" w:rsidRPr="00165523">
              <w:rPr>
                <w:rFonts w:ascii="Avenir Book" w:hAnsi="Avenir Book" w:cs="Arial"/>
                <w:color w:val="000000"/>
              </w:rPr>
              <w:t>*</w:t>
            </w:r>
            <w:proofErr w:type="gramEnd"/>
          </w:p>
          <w:p w14:paraId="74D73394" w14:textId="2BFBDFBC" w:rsidR="007347EB" w:rsidRPr="004E3511" w:rsidRDefault="007347EB" w:rsidP="00165523">
            <w:pPr>
              <w:pStyle w:val="ListParagraph"/>
              <w:numPr>
                <w:ilvl w:val="0"/>
                <w:numId w:val="5"/>
              </w:numPr>
              <w:spacing w:before="220" w:after="80"/>
              <w:ind w:left="706" w:hanging="634"/>
              <w:contextualSpacing w:val="0"/>
              <w:jc w:val="both"/>
              <w:rPr>
                <w:rFonts w:ascii="Avenir Book" w:hAnsi="Avenir Book" w:cs="Arial"/>
                <w:sz w:val="22"/>
                <w:szCs w:val="22"/>
              </w:rPr>
            </w:pPr>
            <w:r w:rsidRPr="00165523">
              <w:rPr>
                <w:rFonts w:ascii="Avenir Medium" w:hAnsi="Avenir Medium" w:cs="Arial"/>
              </w:rPr>
              <w:t>Notice of Acknowledgment.</w:t>
            </w:r>
            <w:r w:rsidRPr="00165523">
              <w:rPr>
                <w:rFonts w:ascii="Avenir Book" w:hAnsi="Avenir Book" w:cs="Arial"/>
              </w:rPr>
              <w:t xml:space="preserve"> The</w:t>
            </w:r>
            <w:r w:rsidRPr="00165523">
              <w:rPr>
                <w:rFonts w:ascii="Avenir Book" w:hAnsi="Avenir Book" w:cs="Arial"/>
                <w:color w:val="000000"/>
              </w:rPr>
              <w:t xml:space="preserve"> MCO, PIHP, or PAHP must acknowledge receipt of each grievance and appeal</w:t>
            </w:r>
            <w:r w:rsidR="00065E58" w:rsidRPr="00165523">
              <w:rPr>
                <w:rFonts w:ascii="Avenir Book" w:hAnsi="Avenir Book" w:cs="Arial"/>
                <w:color w:val="000000"/>
              </w:rPr>
              <w:t xml:space="preserve"> that is </w:t>
            </w:r>
            <w:r w:rsidR="00A522FD" w:rsidRPr="00165523">
              <w:rPr>
                <w:rFonts w:ascii="Avenir Book" w:hAnsi="Avenir Book" w:cs="Arial"/>
                <w:color w:val="000000"/>
              </w:rPr>
              <w:t>filed</w:t>
            </w:r>
            <w:r w:rsidRPr="00165523">
              <w:rPr>
                <w:rFonts w:ascii="Avenir Book" w:hAnsi="Avenir Book" w:cs="Arial"/>
                <w:color w:val="000000"/>
              </w:rPr>
              <w:t xml:space="preserve">. 42 C.F.R. § 438.406(b)(1). This notice shall comply, at a minimum, with the accessibility standards described at 42 C.F.R. § </w:t>
            </w:r>
            <w:r w:rsidRPr="00165523">
              <w:rPr>
                <w:rFonts w:ascii="Avenir Book" w:hAnsi="Avenir Book" w:cs="Arial"/>
                <w:color w:val="000000"/>
              </w:rPr>
              <w:lastRenderedPageBreak/>
              <w:t>438.10.</w:t>
            </w:r>
            <w:r w:rsidR="005E278D" w:rsidRPr="00165523">
              <w:rPr>
                <w:rFonts w:ascii="Avenir Book" w:hAnsi="Avenir Book" w:cs="Arial"/>
                <w:color w:val="000000"/>
              </w:rPr>
              <w:t xml:space="preserve"> </w:t>
            </w:r>
            <w:r w:rsidR="001A72C7" w:rsidRPr="00165523">
              <w:rPr>
                <w:rFonts w:ascii="Avenir Book" w:hAnsi="Avenir Book" w:cs="Arial"/>
                <w:i/>
                <w:color w:val="000000"/>
              </w:rPr>
              <w:t xml:space="preserve">See </w:t>
            </w:r>
            <w:r w:rsidR="006F3177" w:rsidRPr="00165523">
              <w:rPr>
                <w:rFonts w:ascii="Avenir Book" w:hAnsi="Avenir Book" w:cs="Arial"/>
                <w:color w:val="000000"/>
              </w:rPr>
              <w:t>42 C.F.R. § 438.10(d)(3).</w:t>
            </w:r>
            <w:r w:rsidR="008D6291" w:rsidRPr="00165523">
              <w:rPr>
                <w:rStyle w:val="FootnoteReference"/>
                <w:rFonts w:ascii="Avenir Book" w:hAnsi="Avenir Book" w:cs="Arial"/>
                <w:color w:val="000000"/>
              </w:rPr>
              <w:footnoteReference w:id="17"/>
            </w:r>
          </w:p>
        </w:tc>
      </w:tr>
    </w:tbl>
    <w:p w14:paraId="5A7BFD75" w14:textId="77777777" w:rsidR="007347EB" w:rsidRPr="004E3511" w:rsidRDefault="007347EB" w:rsidP="009061E1">
      <w:pPr>
        <w:jc w:val="both"/>
        <w:rPr>
          <w:rFonts w:ascii="Avenir Book" w:hAnsi="Avenir Book"/>
        </w:rPr>
      </w:pPr>
    </w:p>
    <w:p w14:paraId="61B75754" w14:textId="758874FE" w:rsidR="007347EB" w:rsidRPr="004E3511" w:rsidRDefault="001F4B55" w:rsidP="004A20F0">
      <w:pPr>
        <w:pStyle w:val="Heading2"/>
        <w:spacing w:after="240"/>
      </w:pPr>
      <w:bookmarkStart w:id="6" w:name="_Toc391714794"/>
      <w:r w:rsidRPr="004E3511">
        <w:t>Expedited Appeals</w:t>
      </w:r>
      <w:bookmarkEnd w:id="6"/>
    </w:p>
    <w:p w14:paraId="519E2BF3" w14:textId="449CA235" w:rsidR="007347EB" w:rsidRPr="004E3511" w:rsidRDefault="004274A6" w:rsidP="009061E1">
      <w:pPr>
        <w:jc w:val="both"/>
        <w:rPr>
          <w:rFonts w:ascii="Avenir Book" w:hAnsi="Avenir Book" w:cs="Arial"/>
        </w:rPr>
      </w:pPr>
      <w:r w:rsidRPr="004E3511">
        <w:rPr>
          <w:rFonts w:ascii="Avenir Book" w:hAnsi="Avenir Book" w:cs="Arial"/>
        </w:rPr>
        <w:t>A Medicaid enrollee challenging an adverse benefit determination may request an expedited appeal when time is of the essence and a standard appeal could jeopardize the enrollee’s life, health, or function.</w:t>
      </w:r>
      <w:r w:rsidRPr="004E3511">
        <w:rPr>
          <w:rStyle w:val="FootnoteReference"/>
          <w:rFonts w:ascii="Avenir Book" w:hAnsi="Avenir Book" w:cs="Arial"/>
        </w:rPr>
        <w:footnoteReference w:id="18"/>
      </w:r>
      <w:r w:rsidR="00145150" w:rsidRPr="004E3511">
        <w:rPr>
          <w:rFonts w:ascii="Avenir Book" w:hAnsi="Avenir Book" w:cs="Arial"/>
        </w:rPr>
        <w:t xml:space="preserve"> For people with disabilities, many of whom have complex </w:t>
      </w:r>
      <w:r w:rsidR="00A840FA" w:rsidRPr="004E3511">
        <w:rPr>
          <w:rFonts w:ascii="Avenir Book" w:hAnsi="Avenir Book" w:cs="Arial"/>
        </w:rPr>
        <w:t>medical</w:t>
      </w:r>
      <w:r w:rsidR="00145150" w:rsidRPr="004E3511">
        <w:rPr>
          <w:rFonts w:ascii="Avenir Book" w:hAnsi="Avenir Book" w:cs="Arial"/>
        </w:rPr>
        <w:t xml:space="preserve"> needs</w:t>
      </w:r>
      <w:r w:rsidR="00A840FA" w:rsidRPr="004E3511">
        <w:rPr>
          <w:rFonts w:ascii="Avenir Book" w:hAnsi="Avenir Book" w:cs="Arial"/>
        </w:rPr>
        <w:t xml:space="preserve"> or rely on health supports for independent functioning</w:t>
      </w:r>
      <w:r w:rsidR="00145150" w:rsidRPr="004E3511">
        <w:rPr>
          <w:rFonts w:ascii="Avenir Book" w:hAnsi="Avenir Book" w:cs="Arial"/>
        </w:rPr>
        <w:t xml:space="preserve">, </w:t>
      </w:r>
      <w:r w:rsidR="00A840FA" w:rsidRPr="004E3511">
        <w:rPr>
          <w:rFonts w:ascii="Avenir Book" w:hAnsi="Avenir Book" w:cs="Arial"/>
        </w:rPr>
        <w:t>it is critical to ensure the availability of an expedited appeal</w:t>
      </w:r>
      <w:r w:rsidR="0088102A" w:rsidRPr="004E3511">
        <w:rPr>
          <w:rFonts w:ascii="Avenir Book" w:hAnsi="Avenir Book" w:cs="Arial"/>
        </w:rPr>
        <w:t xml:space="preserve"> process</w:t>
      </w:r>
      <w:r w:rsidR="00A840FA" w:rsidRPr="004E3511">
        <w:rPr>
          <w:rFonts w:ascii="Avenir Book" w:hAnsi="Avenir Book" w:cs="Arial"/>
        </w:rPr>
        <w:t xml:space="preserve"> that can quickly and effectively remedy erroneous benefit determinations. For these reasons, we recommend that State regulations incorporate the following language:</w:t>
      </w:r>
    </w:p>
    <w:p w14:paraId="3C08DB79" w14:textId="77777777" w:rsidR="007347EB" w:rsidRPr="004E3511" w:rsidRDefault="007347EB" w:rsidP="009061E1">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Expedited Appeals"/>
      </w:tblPr>
      <w:tblGrid>
        <w:gridCol w:w="10080"/>
      </w:tblGrid>
      <w:tr w:rsidR="007347EB" w:rsidRPr="004E3511" w14:paraId="11AD5AEB" w14:textId="77777777" w:rsidTr="00376865">
        <w:tc>
          <w:tcPr>
            <w:tcW w:w="10080" w:type="dxa"/>
            <w:tcBorders>
              <w:top w:val="nil"/>
              <w:left w:val="nil"/>
              <w:bottom w:val="nil"/>
              <w:right w:val="nil"/>
            </w:tcBorders>
            <w:shd w:val="clear" w:color="auto" w:fill="D9D9D9" w:themeFill="background1" w:themeFillShade="D9"/>
          </w:tcPr>
          <w:p w14:paraId="3AD894C3" w14:textId="199AD328" w:rsidR="007347EB" w:rsidRPr="00165523" w:rsidRDefault="001F4B55" w:rsidP="004F5232">
            <w:pPr>
              <w:spacing w:before="80" w:after="220"/>
              <w:jc w:val="both"/>
              <w:rPr>
                <w:rFonts w:ascii="Avenir Medium" w:hAnsi="Avenir Medium" w:cs="Arial"/>
              </w:rPr>
            </w:pPr>
            <w:r w:rsidRPr="00165523">
              <w:rPr>
                <w:rFonts w:ascii="Avenir Medium" w:hAnsi="Avenir Medium" w:cs="Arial"/>
              </w:rPr>
              <w:t>EXPEDITED</w:t>
            </w:r>
            <w:r w:rsidR="007347EB" w:rsidRPr="00165523">
              <w:rPr>
                <w:rFonts w:ascii="Avenir Medium" w:hAnsi="Avenir Medium" w:cs="Arial"/>
              </w:rPr>
              <w:t xml:space="preserve"> APPEAL</w:t>
            </w:r>
            <w:r w:rsidRPr="00165523">
              <w:rPr>
                <w:rFonts w:ascii="Avenir Medium" w:hAnsi="Avenir Medium" w:cs="Arial"/>
              </w:rPr>
              <w:t>S</w:t>
            </w:r>
          </w:p>
          <w:p w14:paraId="21CFD495" w14:textId="79713A9C" w:rsidR="007347EB" w:rsidRPr="00165523" w:rsidRDefault="00E73D21" w:rsidP="009061E1">
            <w:pPr>
              <w:pStyle w:val="ListParagraph"/>
              <w:widowControl w:val="0"/>
              <w:numPr>
                <w:ilvl w:val="0"/>
                <w:numId w:val="6"/>
              </w:numPr>
              <w:autoSpaceDE w:val="0"/>
              <w:autoSpaceDN w:val="0"/>
              <w:adjustRightInd w:val="0"/>
              <w:spacing w:after="220"/>
              <w:ind w:left="702" w:hanging="612"/>
              <w:contextualSpacing w:val="0"/>
              <w:jc w:val="both"/>
              <w:rPr>
                <w:rFonts w:ascii="Avenir Book" w:hAnsi="Avenir Book" w:cs="Arial"/>
                <w:color w:val="000000"/>
              </w:rPr>
            </w:pPr>
            <w:r w:rsidRPr="00165523">
              <w:rPr>
                <w:rFonts w:ascii="Avenir Medium" w:hAnsi="Avenir Medium" w:cs="Arial"/>
                <w:color w:val="000000"/>
              </w:rPr>
              <w:t>Availability of Expedited Appeal.</w:t>
            </w:r>
            <w:r w:rsidR="007347EB" w:rsidRPr="00165523">
              <w:rPr>
                <w:rFonts w:ascii="Avenir Book" w:hAnsi="Avenir Book" w:cs="Arial"/>
                <w:color w:val="000000"/>
              </w:rPr>
              <w:t xml:space="preserve"> Each MCO, PIHP, and PAHP must establish and maintain an expedited review process for appeals when it determines or the provider indicates that taking the time for a standard resolution could seriously jeopardize the enrollee's life, physical or mental health, or ability to attain, maintain, or regain maximum function.  42 C.F.R. § 438.410(a).</w:t>
            </w:r>
          </w:p>
          <w:p w14:paraId="3D1B2681" w14:textId="77777777" w:rsidR="007347EB" w:rsidRPr="00165523" w:rsidRDefault="007347EB" w:rsidP="009061E1">
            <w:pPr>
              <w:pStyle w:val="ListParagraph"/>
              <w:widowControl w:val="0"/>
              <w:numPr>
                <w:ilvl w:val="0"/>
                <w:numId w:val="13"/>
              </w:numPr>
              <w:autoSpaceDE w:val="0"/>
              <w:autoSpaceDN w:val="0"/>
              <w:adjustRightInd w:val="0"/>
              <w:spacing w:after="220"/>
              <w:ind w:left="1332" w:hanging="612"/>
              <w:contextualSpacing w:val="0"/>
              <w:jc w:val="both"/>
              <w:rPr>
                <w:rFonts w:ascii="Avenir Book" w:hAnsi="Avenir Book" w:cs="Arial"/>
                <w:color w:val="000000"/>
              </w:rPr>
            </w:pPr>
            <w:r w:rsidRPr="00165523">
              <w:rPr>
                <w:rFonts w:ascii="Avenir Book" w:hAnsi="Avenir Book" w:cs="Arial"/>
                <w:color w:val="000000"/>
              </w:rPr>
              <w:t>In making this determination, the MCO, PIHP, or PAHP shall consider:</w:t>
            </w:r>
          </w:p>
          <w:p w14:paraId="55A0FC8D" w14:textId="77777777" w:rsidR="007347EB" w:rsidRPr="00165523" w:rsidRDefault="007347EB" w:rsidP="009061E1">
            <w:pPr>
              <w:pStyle w:val="ListParagraph"/>
              <w:widowControl w:val="0"/>
              <w:numPr>
                <w:ilvl w:val="0"/>
                <w:numId w:val="14"/>
              </w:numPr>
              <w:tabs>
                <w:tab w:val="left" w:pos="1332"/>
              </w:tabs>
              <w:autoSpaceDE w:val="0"/>
              <w:autoSpaceDN w:val="0"/>
              <w:adjustRightInd w:val="0"/>
              <w:spacing w:after="220"/>
              <w:ind w:left="1962" w:hanging="450"/>
              <w:contextualSpacing w:val="0"/>
              <w:jc w:val="both"/>
              <w:rPr>
                <w:rFonts w:ascii="Avenir Book" w:hAnsi="Avenir Book" w:cs="Arial"/>
                <w:color w:val="000000"/>
              </w:rPr>
            </w:pPr>
            <w:r w:rsidRPr="00165523">
              <w:rPr>
                <w:rFonts w:ascii="Avenir Book" w:hAnsi="Avenir Book" w:cs="Arial"/>
                <w:color w:val="000000"/>
              </w:rPr>
              <w:t xml:space="preserve">Whether the claimant is receiving the disputed service pending the hearing; and </w:t>
            </w:r>
          </w:p>
          <w:p w14:paraId="53260842" w14:textId="6881A06B" w:rsidR="007347EB" w:rsidRPr="00165523" w:rsidRDefault="007347EB" w:rsidP="009061E1">
            <w:pPr>
              <w:pStyle w:val="ListParagraph"/>
              <w:widowControl w:val="0"/>
              <w:numPr>
                <w:ilvl w:val="0"/>
                <w:numId w:val="14"/>
              </w:numPr>
              <w:tabs>
                <w:tab w:val="left" w:pos="1332"/>
              </w:tabs>
              <w:autoSpaceDE w:val="0"/>
              <w:autoSpaceDN w:val="0"/>
              <w:adjustRightInd w:val="0"/>
              <w:spacing w:after="220"/>
              <w:ind w:left="1962" w:hanging="450"/>
              <w:contextualSpacing w:val="0"/>
              <w:jc w:val="both"/>
              <w:outlineLvl w:val="1"/>
              <w:rPr>
                <w:rFonts w:ascii="Avenir Book" w:hAnsi="Avenir Book" w:cs="Arial"/>
                <w:color w:val="000000"/>
              </w:rPr>
            </w:pPr>
            <w:r w:rsidRPr="00165523">
              <w:rPr>
                <w:rFonts w:ascii="Avenir Book" w:hAnsi="Avenir Book" w:cs="Arial"/>
                <w:color w:val="000000"/>
              </w:rPr>
              <w:t xml:space="preserve">Whether the claimant is at risk for an out-of-home or nursing facility </w:t>
            </w:r>
            <w:proofErr w:type="gramStart"/>
            <w:r w:rsidRPr="00165523">
              <w:rPr>
                <w:rFonts w:ascii="Avenir Book" w:hAnsi="Avenir Book" w:cs="Arial"/>
                <w:color w:val="000000"/>
              </w:rPr>
              <w:t>placement.</w:t>
            </w:r>
            <w:r w:rsidR="00590F7C" w:rsidRPr="00165523">
              <w:rPr>
                <w:rFonts w:ascii="Avenir Book" w:hAnsi="Avenir Book" w:cs="Arial"/>
                <w:color w:val="000000"/>
              </w:rPr>
              <w:t>*</w:t>
            </w:r>
            <w:proofErr w:type="gramEnd"/>
          </w:p>
          <w:p w14:paraId="79822AB5" w14:textId="4FF40841" w:rsidR="004C6E71" w:rsidRPr="004E3511" w:rsidRDefault="004C6E71" w:rsidP="004F5232">
            <w:pPr>
              <w:pStyle w:val="ListParagraph"/>
              <w:widowControl w:val="0"/>
              <w:numPr>
                <w:ilvl w:val="0"/>
                <w:numId w:val="13"/>
              </w:numPr>
              <w:autoSpaceDE w:val="0"/>
              <w:autoSpaceDN w:val="0"/>
              <w:adjustRightInd w:val="0"/>
              <w:spacing w:after="80"/>
              <w:ind w:left="1332" w:hanging="612"/>
              <w:contextualSpacing w:val="0"/>
              <w:jc w:val="both"/>
              <w:rPr>
                <w:rFonts w:ascii="Avenir Book" w:hAnsi="Avenir Book" w:cs="Arial"/>
                <w:color w:val="000000"/>
                <w:sz w:val="22"/>
                <w:szCs w:val="22"/>
              </w:rPr>
            </w:pPr>
            <w:r w:rsidRPr="00165523">
              <w:rPr>
                <w:rFonts w:ascii="Avenir Book" w:hAnsi="Avenir Book"/>
              </w:rPr>
              <w:t xml:space="preserve">The </w:t>
            </w:r>
            <w:r w:rsidR="00850A4F" w:rsidRPr="00165523">
              <w:rPr>
                <w:rFonts w:ascii="Avenir Book" w:hAnsi="Avenir Book" w:cs="Arial"/>
                <w:color w:val="000000"/>
              </w:rPr>
              <w:t xml:space="preserve">MCO, PIHP, or PAHP </w:t>
            </w:r>
            <w:r w:rsidRPr="00165523">
              <w:rPr>
                <w:rFonts w:ascii="Avenir Book" w:hAnsi="Avenir Book"/>
              </w:rPr>
              <w:t xml:space="preserve">must automatically expedite </w:t>
            </w:r>
            <w:r w:rsidR="002440B0" w:rsidRPr="00165523">
              <w:rPr>
                <w:rFonts w:ascii="Avenir Book" w:hAnsi="Avenir Book"/>
              </w:rPr>
              <w:t>an</w:t>
            </w:r>
            <w:r w:rsidRPr="00165523">
              <w:rPr>
                <w:rFonts w:ascii="Avenir Book" w:hAnsi="Avenir Book"/>
              </w:rPr>
              <w:t xml:space="preserve"> </w:t>
            </w:r>
            <w:r w:rsidR="00E933C8" w:rsidRPr="00165523">
              <w:rPr>
                <w:rFonts w:ascii="Avenir Book" w:hAnsi="Avenir Book"/>
              </w:rPr>
              <w:t xml:space="preserve">enrollee’s appeal </w:t>
            </w:r>
            <w:r w:rsidRPr="00165523">
              <w:rPr>
                <w:rFonts w:ascii="Avenir Book" w:hAnsi="Avenir Book"/>
              </w:rPr>
              <w:t xml:space="preserve">when a request is made or supported by </w:t>
            </w:r>
            <w:r w:rsidR="002440B0" w:rsidRPr="00165523">
              <w:rPr>
                <w:rFonts w:ascii="Avenir Book" w:hAnsi="Avenir Book"/>
              </w:rPr>
              <w:t>a qualified medical provider</w:t>
            </w:r>
            <w:r w:rsidRPr="00165523">
              <w:rPr>
                <w:rFonts w:ascii="Avenir Book" w:hAnsi="Avenir Book"/>
              </w:rPr>
              <w:t xml:space="preserve"> and the </w:t>
            </w:r>
            <w:r w:rsidR="002440B0" w:rsidRPr="00165523">
              <w:rPr>
                <w:rFonts w:ascii="Avenir Book" w:hAnsi="Avenir Book"/>
              </w:rPr>
              <w:t>provider</w:t>
            </w:r>
            <w:r w:rsidRPr="00165523">
              <w:rPr>
                <w:rFonts w:ascii="Avenir Book" w:hAnsi="Avenir Book"/>
              </w:rPr>
              <w:t xml:space="preserve"> indicate</w:t>
            </w:r>
            <w:r w:rsidR="00E80AB5" w:rsidRPr="00165523">
              <w:rPr>
                <w:rFonts w:ascii="Avenir Book" w:hAnsi="Avenir Book"/>
              </w:rPr>
              <w:t xml:space="preserve">s, either orally or in writing, </w:t>
            </w:r>
            <w:r w:rsidRPr="00165523">
              <w:rPr>
                <w:rFonts w:ascii="Avenir Book" w:hAnsi="Avenir Book"/>
              </w:rPr>
              <w:t xml:space="preserve">that applying the standard </w:t>
            </w:r>
            <w:r w:rsidR="00E80AB5" w:rsidRPr="00165523">
              <w:rPr>
                <w:rFonts w:ascii="Avenir Book" w:hAnsi="Avenir Book"/>
              </w:rPr>
              <w:t xml:space="preserve">resolution </w:t>
            </w:r>
            <w:r w:rsidRPr="00165523">
              <w:rPr>
                <w:rFonts w:ascii="Avenir Book" w:hAnsi="Avenir Book"/>
              </w:rPr>
              <w:t xml:space="preserve">time </w:t>
            </w:r>
            <w:r w:rsidR="00E80AB5" w:rsidRPr="00165523">
              <w:rPr>
                <w:rFonts w:ascii="Avenir Book" w:hAnsi="Avenir Book"/>
              </w:rPr>
              <w:t>would</w:t>
            </w:r>
            <w:r w:rsidRPr="00165523">
              <w:rPr>
                <w:rFonts w:ascii="Avenir Book" w:hAnsi="Avenir Book"/>
              </w:rPr>
              <w:t xml:space="preserve"> seriously jeopardize </w:t>
            </w:r>
            <w:r w:rsidR="00E80AB5" w:rsidRPr="00165523">
              <w:rPr>
                <w:rFonts w:ascii="Avenir Book" w:hAnsi="Avenir Book" w:cs="Arial"/>
                <w:color w:val="000000"/>
              </w:rPr>
              <w:t xml:space="preserve">the enrollee’s life, physical or mental health, or ability to attain, maintain, or regain maximum </w:t>
            </w:r>
            <w:proofErr w:type="gramStart"/>
            <w:r w:rsidR="00E80AB5" w:rsidRPr="00165523">
              <w:rPr>
                <w:rFonts w:ascii="Avenir Book" w:hAnsi="Avenir Book" w:cs="Arial"/>
                <w:color w:val="000000"/>
              </w:rPr>
              <w:t>function.</w:t>
            </w:r>
            <w:r w:rsidR="00590F7C" w:rsidRPr="00165523">
              <w:rPr>
                <w:rFonts w:ascii="Avenir Book" w:hAnsi="Avenir Book" w:cs="Arial"/>
                <w:color w:val="000000"/>
              </w:rPr>
              <w:t>*</w:t>
            </w:r>
            <w:proofErr w:type="gramEnd"/>
            <w:r w:rsidR="002D66C9" w:rsidRPr="004E3511">
              <w:rPr>
                <w:rFonts w:ascii="Avenir Book" w:hAnsi="Avenir Book" w:cs="Arial"/>
                <w:color w:val="000000"/>
                <w:sz w:val="22"/>
                <w:szCs w:val="22"/>
              </w:rPr>
              <w:t xml:space="preserve"> </w:t>
            </w:r>
          </w:p>
        </w:tc>
      </w:tr>
    </w:tbl>
    <w:p w14:paraId="6709CB62" w14:textId="708AD571" w:rsidR="00C80FB2" w:rsidRPr="004E3511" w:rsidRDefault="00C80FB2">
      <w:pPr>
        <w:rPr>
          <w:rFonts w:ascii="Avenir Medium" w:hAnsi="Avenir Medium" w:cs="Arial"/>
          <w:color w:val="D40623"/>
        </w:rPr>
      </w:pPr>
    </w:p>
    <w:p w14:paraId="4DC279B9" w14:textId="77777777" w:rsidR="00272D71" w:rsidRDefault="00272D71">
      <w:pPr>
        <w:rPr>
          <w:rFonts w:ascii="Avenir Medium" w:hAnsi="Avenir Medium" w:cs="Arial"/>
          <w:color w:val="D40623"/>
        </w:rPr>
      </w:pPr>
      <w:bookmarkStart w:id="7" w:name="_Toc391714795"/>
      <w:r>
        <w:br w:type="page"/>
      </w:r>
    </w:p>
    <w:p w14:paraId="295A20F0" w14:textId="15B4A249" w:rsidR="00C86583" w:rsidRPr="004E3511" w:rsidRDefault="00C86583" w:rsidP="008379CD">
      <w:pPr>
        <w:pStyle w:val="Heading2"/>
        <w:spacing w:after="240"/>
        <w:rPr>
          <w:i/>
        </w:rPr>
      </w:pPr>
      <w:r w:rsidRPr="004E3511">
        <w:lastRenderedPageBreak/>
        <w:t>Enrollee’s Opportunity to Present Legal and Factual Arguments</w:t>
      </w:r>
      <w:bookmarkEnd w:id="7"/>
    </w:p>
    <w:p w14:paraId="3277C663" w14:textId="09E1B01D" w:rsidR="004274A6" w:rsidRPr="004E3511" w:rsidRDefault="00C14F3A" w:rsidP="009061E1">
      <w:pPr>
        <w:jc w:val="both"/>
        <w:rPr>
          <w:rFonts w:ascii="Avenir Book" w:hAnsi="Avenir Book" w:cs="Arial"/>
        </w:rPr>
      </w:pPr>
      <w:r w:rsidRPr="004E3511">
        <w:rPr>
          <w:rFonts w:ascii="Avenir Book" w:hAnsi="Avenir Book" w:cs="Arial"/>
        </w:rPr>
        <w:t>After filing a request for grievance or appeal, the enrollee must be given an opportunity to present legal and factual arguments supporting his or her claim.</w:t>
      </w:r>
      <w:r w:rsidRPr="004E3511">
        <w:rPr>
          <w:rStyle w:val="FootnoteReference"/>
          <w:rFonts w:ascii="Avenir Book" w:hAnsi="Avenir Book" w:cs="Arial"/>
        </w:rPr>
        <w:footnoteReference w:id="19"/>
      </w:r>
      <w:r w:rsidRPr="004E3511">
        <w:rPr>
          <w:rFonts w:ascii="Avenir Book" w:hAnsi="Avenir Book" w:cs="Arial"/>
        </w:rPr>
        <w:t xml:space="preserve"> </w:t>
      </w:r>
      <w:r w:rsidR="0092637A" w:rsidRPr="004E3511">
        <w:rPr>
          <w:rFonts w:ascii="Avenir Book" w:hAnsi="Avenir Book" w:cs="Arial"/>
        </w:rPr>
        <w:t>While the procedural specifics of this require</w:t>
      </w:r>
      <w:r w:rsidR="00B248C5" w:rsidRPr="004E3511">
        <w:rPr>
          <w:rFonts w:ascii="Avenir Book" w:hAnsi="Avenir Book" w:cs="Arial"/>
        </w:rPr>
        <w:t>ment are left up to the managed care plan, it must be accessible to people with various disabilities. We recommend that State regulations incorporate the following language:</w:t>
      </w:r>
    </w:p>
    <w:p w14:paraId="1496E6AF" w14:textId="77777777" w:rsidR="004274A6" w:rsidRPr="004E3511" w:rsidRDefault="004274A6" w:rsidP="008379CD">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Enrollee's Opportunity to Present Legal and Factual Arguments"/>
      </w:tblPr>
      <w:tblGrid>
        <w:gridCol w:w="10080"/>
      </w:tblGrid>
      <w:tr w:rsidR="00C86583" w:rsidRPr="004E3511" w14:paraId="57351157" w14:textId="77777777" w:rsidTr="0092741F">
        <w:tc>
          <w:tcPr>
            <w:tcW w:w="10080" w:type="dxa"/>
            <w:tcBorders>
              <w:top w:val="nil"/>
              <w:left w:val="nil"/>
              <w:bottom w:val="nil"/>
              <w:right w:val="nil"/>
            </w:tcBorders>
            <w:shd w:val="clear" w:color="auto" w:fill="D9D9D9" w:themeFill="background1" w:themeFillShade="D9"/>
          </w:tcPr>
          <w:p w14:paraId="2B7BB700" w14:textId="329FEDCB" w:rsidR="00C86583" w:rsidRPr="00272D71" w:rsidRDefault="00C86583" w:rsidP="00784BD2">
            <w:pPr>
              <w:spacing w:before="80" w:after="220"/>
              <w:jc w:val="both"/>
              <w:rPr>
                <w:rFonts w:ascii="Avenir Medium" w:hAnsi="Avenir Medium" w:cs="Arial"/>
              </w:rPr>
            </w:pPr>
            <w:r w:rsidRPr="00272D71">
              <w:rPr>
                <w:rFonts w:ascii="Avenir Medium" w:hAnsi="Avenir Medium" w:cs="Arial"/>
              </w:rPr>
              <w:t>ENROLLE</w:t>
            </w:r>
            <w:r w:rsidR="002F07E6" w:rsidRPr="00272D71">
              <w:rPr>
                <w:rFonts w:ascii="Avenir Medium" w:hAnsi="Avenir Medium" w:cs="Arial"/>
              </w:rPr>
              <w:t>E</w:t>
            </w:r>
            <w:r w:rsidRPr="00272D71">
              <w:rPr>
                <w:rFonts w:ascii="Avenir Medium" w:hAnsi="Avenir Medium" w:cs="Arial"/>
              </w:rPr>
              <w:t>’S OPPORTUNITY TO PRESENT LEGAL AND FACTUAL ARGUMENTS</w:t>
            </w:r>
          </w:p>
          <w:p w14:paraId="3D80E0AC" w14:textId="77777777" w:rsidR="00C86583" w:rsidRPr="00272D71" w:rsidRDefault="00C86583" w:rsidP="00784BD2">
            <w:pPr>
              <w:pStyle w:val="ListParagraph"/>
              <w:numPr>
                <w:ilvl w:val="0"/>
                <w:numId w:val="25"/>
              </w:numPr>
              <w:tabs>
                <w:tab w:val="left" w:pos="702"/>
              </w:tabs>
              <w:spacing w:before="220" w:after="220"/>
              <w:ind w:left="702" w:hanging="702"/>
              <w:contextualSpacing w:val="0"/>
              <w:jc w:val="both"/>
              <w:rPr>
                <w:rFonts w:ascii="Avenir Book" w:hAnsi="Avenir Book" w:cs="Arial"/>
              </w:rPr>
            </w:pPr>
            <w:r w:rsidRPr="00272D71">
              <w:rPr>
                <w:rFonts w:ascii="Avenir Medium" w:hAnsi="Avenir Medium" w:cs="Arial"/>
                <w:color w:val="000000"/>
              </w:rPr>
              <w:t>General Rule.</w:t>
            </w:r>
            <w:r w:rsidRPr="00272D71">
              <w:rPr>
                <w:rFonts w:ascii="Avenir Book" w:hAnsi="Avenir Book" w:cs="Arial"/>
                <w:color w:val="000000"/>
              </w:rPr>
              <w:t xml:space="preserve"> </w:t>
            </w:r>
            <w:r w:rsidRPr="00272D71">
              <w:rPr>
                <w:rFonts w:ascii="Avenir Book" w:hAnsi="Avenir Book" w:cs="Arial"/>
              </w:rPr>
              <w:t>The</w:t>
            </w:r>
            <w:r w:rsidRPr="00272D71">
              <w:rPr>
                <w:rFonts w:ascii="Avenir Book" w:hAnsi="Avenir Book" w:cs="Arial"/>
                <w:color w:val="000000"/>
              </w:rPr>
              <w:t xml:space="preserve"> MCO, PIHP, or PAHP must provide the enrollee a reasonable opportunity, in person and in writing, to present evidence and testimony and make legal and factual arguments. 42 C.F.R. § 438.406(b)(4).</w:t>
            </w:r>
          </w:p>
          <w:p w14:paraId="7DA3DBAA" w14:textId="610F87E3" w:rsidR="00B248C5" w:rsidRPr="00272D71" w:rsidRDefault="00B248C5" w:rsidP="00784BD2">
            <w:pPr>
              <w:pStyle w:val="ListParagraph"/>
              <w:numPr>
                <w:ilvl w:val="0"/>
                <w:numId w:val="25"/>
              </w:numPr>
              <w:spacing w:before="220" w:after="220"/>
              <w:ind w:left="702" w:hanging="702"/>
              <w:contextualSpacing w:val="0"/>
              <w:jc w:val="both"/>
              <w:rPr>
                <w:rFonts w:ascii="Avenir Book" w:hAnsi="Avenir Book" w:cs="Arial"/>
              </w:rPr>
            </w:pPr>
            <w:r w:rsidRPr="00272D71">
              <w:rPr>
                <w:rFonts w:ascii="Avenir Medium" w:hAnsi="Avenir Medium" w:cs="Arial"/>
              </w:rPr>
              <w:t>Accessibility</w:t>
            </w:r>
            <w:r w:rsidR="00C86583" w:rsidRPr="00272D71">
              <w:rPr>
                <w:rFonts w:ascii="Avenir Medium" w:hAnsi="Avenir Medium" w:cs="Arial"/>
              </w:rPr>
              <w:t>.</w:t>
            </w:r>
            <w:r w:rsidR="00C86583" w:rsidRPr="00272D71">
              <w:rPr>
                <w:rFonts w:ascii="Avenir Book" w:hAnsi="Avenir Book" w:cs="Arial"/>
                <w:b/>
              </w:rPr>
              <w:t xml:space="preserve"> </w:t>
            </w:r>
            <w:r w:rsidR="00C86583" w:rsidRPr="00272D71">
              <w:rPr>
                <w:rFonts w:ascii="Avenir Book" w:hAnsi="Avenir Book" w:cs="Arial"/>
              </w:rPr>
              <w:t>The</w:t>
            </w:r>
            <w:r w:rsidR="00C86583" w:rsidRPr="00272D71">
              <w:rPr>
                <w:rFonts w:ascii="Avenir Book" w:hAnsi="Avenir Book" w:cs="Arial"/>
                <w:color w:val="000000"/>
              </w:rPr>
              <w:t xml:space="preserve"> MCO, PIHP, or PAHP must </w:t>
            </w:r>
            <w:r w:rsidRPr="00272D71">
              <w:rPr>
                <w:rFonts w:ascii="Avenir Book" w:hAnsi="Avenir Book" w:cs="Arial"/>
                <w:color w:val="000000"/>
              </w:rPr>
              <w:t>ensure that such opportunity is accessible to people with disabilities, consistent with the enrollee’s rights under Section 504 of the Rehabilitation Act, the Americans with Disabilities Act, and Section 1557 of the Affordable Care Act. This includes, but is not limited to:</w:t>
            </w:r>
          </w:p>
          <w:p w14:paraId="1B25ABF1" w14:textId="0C6AFAE8" w:rsidR="00855F00" w:rsidRPr="00272D71" w:rsidRDefault="00855F00" w:rsidP="00784BD2">
            <w:pPr>
              <w:pStyle w:val="ListParagraph"/>
              <w:numPr>
                <w:ilvl w:val="1"/>
                <w:numId w:val="10"/>
              </w:numPr>
              <w:spacing w:before="220" w:after="220"/>
              <w:ind w:left="1332" w:hanging="630"/>
              <w:contextualSpacing w:val="0"/>
              <w:jc w:val="both"/>
              <w:outlineLvl w:val="1"/>
              <w:rPr>
                <w:rFonts w:ascii="Avenir Book" w:hAnsi="Avenir Book" w:cs="Arial"/>
              </w:rPr>
            </w:pPr>
            <w:r w:rsidRPr="00272D71">
              <w:rPr>
                <w:rFonts w:ascii="Avenir Medium" w:hAnsi="Avenir Medium" w:cs="Arial"/>
              </w:rPr>
              <w:t>Transportation Services.</w:t>
            </w:r>
            <w:r w:rsidRPr="00272D71">
              <w:rPr>
                <w:rFonts w:ascii="Avenir Book" w:hAnsi="Avenir Book" w:cs="Arial"/>
              </w:rPr>
              <w:t xml:space="preserve"> The enrollee may request </w:t>
            </w:r>
            <w:r w:rsidR="00724213" w:rsidRPr="00272D71">
              <w:rPr>
                <w:rFonts w:ascii="Avenir Book" w:hAnsi="Avenir Book" w:cs="Arial"/>
              </w:rPr>
              <w:t xml:space="preserve">appropriate and timely </w:t>
            </w:r>
            <w:r w:rsidRPr="00272D71">
              <w:rPr>
                <w:rFonts w:ascii="Avenir Book" w:hAnsi="Avenir Book" w:cs="Arial"/>
              </w:rPr>
              <w:t xml:space="preserve">transportation to and from the enrollee’s in-person opportunity to present his or her arguments. The </w:t>
            </w:r>
            <w:r w:rsidRPr="00272D71">
              <w:rPr>
                <w:rFonts w:ascii="Avenir Book" w:hAnsi="Avenir Book" w:cs="Arial"/>
                <w:color w:val="000000"/>
              </w:rPr>
              <w:t>MCO, PIHP, or PAHP</w:t>
            </w:r>
            <w:r w:rsidRPr="00272D71">
              <w:rPr>
                <w:rFonts w:ascii="Avenir Book" w:hAnsi="Avenir Book" w:cs="Arial"/>
              </w:rPr>
              <w:t xml:space="preserve"> shall consider and grant such requests, consistent with the enrollee’s </w:t>
            </w:r>
            <w:proofErr w:type="gramStart"/>
            <w:r w:rsidRPr="00272D71">
              <w:rPr>
                <w:rFonts w:ascii="Avenir Book" w:hAnsi="Avenir Book" w:cs="Arial"/>
              </w:rPr>
              <w:t>rights.</w:t>
            </w:r>
            <w:r w:rsidR="00590F7C" w:rsidRPr="00272D71">
              <w:rPr>
                <w:rFonts w:ascii="Avenir Book" w:hAnsi="Avenir Book" w:cs="Arial"/>
              </w:rPr>
              <w:t>*</w:t>
            </w:r>
            <w:proofErr w:type="gramEnd"/>
          </w:p>
          <w:p w14:paraId="6BE480D5" w14:textId="101FAAC1" w:rsidR="00B248C5" w:rsidRPr="00272D71" w:rsidRDefault="00B248C5" w:rsidP="00784BD2">
            <w:pPr>
              <w:pStyle w:val="ListParagraph"/>
              <w:numPr>
                <w:ilvl w:val="1"/>
                <w:numId w:val="10"/>
              </w:numPr>
              <w:spacing w:before="220" w:after="220"/>
              <w:ind w:left="1332" w:hanging="630"/>
              <w:contextualSpacing w:val="0"/>
              <w:jc w:val="both"/>
              <w:rPr>
                <w:rFonts w:ascii="Avenir Book" w:hAnsi="Avenir Book" w:cs="Arial"/>
              </w:rPr>
            </w:pPr>
            <w:r w:rsidRPr="00272D71">
              <w:rPr>
                <w:rFonts w:ascii="Avenir Medium" w:hAnsi="Avenir Medium" w:cs="Arial"/>
              </w:rPr>
              <w:t>Physical Accessibility.</w:t>
            </w:r>
            <w:r w:rsidRPr="00272D71">
              <w:rPr>
                <w:rFonts w:ascii="Avenir Book" w:hAnsi="Avenir Book" w:cs="Arial"/>
                <w:b/>
              </w:rPr>
              <w:t xml:space="preserve"> </w:t>
            </w:r>
            <w:r w:rsidRPr="00272D71">
              <w:rPr>
                <w:rFonts w:ascii="Avenir Book" w:hAnsi="Avenir Book" w:cs="Arial"/>
              </w:rPr>
              <w:t xml:space="preserve">The </w:t>
            </w:r>
            <w:r w:rsidRPr="00272D71">
              <w:rPr>
                <w:rFonts w:ascii="Avenir Book" w:hAnsi="Avenir Book" w:cs="Arial"/>
                <w:color w:val="000000"/>
              </w:rPr>
              <w:t xml:space="preserve">MCO, PIHP, or PAHP </w:t>
            </w:r>
            <w:r w:rsidRPr="00272D71">
              <w:rPr>
                <w:rFonts w:ascii="Avenir Book" w:hAnsi="Avenir Book" w:cs="Arial"/>
              </w:rPr>
              <w:t xml:space="preserve">shall ensure that the location, building, and room </w:t>
            </w:r>
            <w:r w:rsidR="00CD261D" w:rsidRPr="00272D71">
              <w:rPr>
                <w:rFonts w:ascii="Avenir Book" w:hAnsi="Avenir Book" w:cs="Arial"/>
              </w:rPr>
              <w:t>used</w:t>
            </w:r>
            <w:r w:rsidRPr="00272D71">
              <w:rPr>
                <w:rFonts w:ascii="Avenir Book" w:hAnsi="Avenir Book" w:cs="Arial"/>
              </w:rPr>
              <w:t xml:space="preserve"> for the enrollee’s in-person opportunity to present his or her arguments are structurally accessible for people with physical disabilities, consistent with the enrollee’s </w:t>
            </w:r>
            <w:proofErr w:type="gramStart"/>
            <w:r w:rsidRPr="00272D71">
              <w:rPr>
                <w:rFonts w:ascii="Avenir Book" w:hAnsi="Avenir Book" w:cs="Arial"/>
              </w:rPr>
              <w:t>rights.</w:t>
            </w:r>
            <w:r w:rsidR="00590F7C" w:rsidRPr="00272D71">
              <w:rPr>
                <w:rFonts w:ascii="Avenir Book" w:hAnsi="Avenir Book" w:cs="Arial"/>
              </w:rPr>
              <w:t>*</w:t>
            </w:r>
            <w:proofErr w:type="gramEnd"/>
          </w:p>
          <w:p w14:paraId="609FEAE1" w14:textId="23C50E3C" w:rsidR="00F75228" w:rsidRPr="00272D71" w:rsidRDefault="00B248C5" w:rsidP="00784BD2">
            <w:pPr>
              <w:pStyle w:val="ListParagraph"/>
              <w:numPr>
                <w:ilvl w:val="1"/>
                <w:numId w:val="10"/>
              </w:numPr>
              <w:spacing w:before="220" w:after="220"/>
              <w:ind w:left="1332" w:hanging="630"/>
              <w:contextualSpacing w:val="0"/>
              <w:jc w:val="both"/>
              <w:rPr>
                <w:rFonts w:ascii="Avenir Book" w:hAnsi="Avenir Book" w:cs="Arial"/>
              </w:rPr>
            </w:pPr>
            <w:r w:rsidRPr="00272D71">
              <w:rPr>
                <w:rFonts w:ascii="Avenir Medium" w:hAnsi="Avenir Medium" w:cs="Arial"/>
              </w:rPr>
              <w:t>Procedural Modifications.</w:t>
            </w:r>
            <w:r w:rsidRPr="00272D71">
              <w:rPr>
                <w:rFonts w:ascii="Avenir Book" w:hAnsi="Avenir Book" w:cs="Arial"/>
                <w:b/>
              </w:rPr>
              <w:t xml:space="preserve"> </w:t>
            </w:r>
            <w:r w:rsidRPr="00272D71">
              <w:rPr>
                <w:rFonts w:ascii="Avenir Book" w:hAnsi="Avenir Book" w:cs="Arial"/>
              </w:rPr>
              <w:t xml:space="preserve">The </w:t>
            </w:r>
            <w:r w:rsidR="00CD261D" w:rsidRPr="00272D71">
              <w:rPr>
                <w:rFonts w:ascii="Avenir Book" w:hAnsi="Avenir Book" w:cs="Arial"/>
              </w:rPr>
              <w:t>enrollee</w:t>
            </w:r>
            <w:r w:rsidRPr="00272D71">
              <w:rPr>
                <w:rFonts w:ascii="Avenir Book" w:hAnsi="Avenir Book" w:cs="Arial"/>
              </w:rPr>
              <w:t xml:space="preserve"> may request procedural modifications to ac</w:t>
            </w:r>
            <w:r w:rsidR="003554D6" w:rsidRPr="00272D71">
              <w:rPr>
                <w:rFonts w:ascii="Avenir Book" w:hAnsi="Avenir Book" w:cs="Arial"/>
              </w:rPr>
              <w:t>commodate his or her disability</w:t>
            </w:r>
            <w:r w:rsidR="00882435" w:rsidRPr="00272D71">
              <w:rPr>
                <w:rFonts w:ascii="Avenir Book" w:hAnsi="Avenir Book" w:cs="Arial"/>
              </w:rPr>
              <w:t>.</w:t>
            </w:r>
            <w:r w:rsidRPr="00272D71">
              <w:rPr>
                <w:rFonts w:ascii="Avenir Book" w:hAnsi="Avenir Book" w:cs="Arial"/>
              </w:rPr>
              <w:t xml:space="preserve"> The </w:t>
            </w:r>
            <w:r w:rsidR="00CD261D" w:rsidRPr="00272D71">
              <w:rPr>
                <w:rFonts w:ascii="Avenir Book" w:hAnsi="Avenir Book" w:cs="Arial"/>
                <w:color w:val="000000"/>
              </w:rPr>
              <w:t xml:space="preserve">MCO, PIHP, or PAHP </w:t>
            </w:r>
            <w:r w:rsidRPr="00272D71">
              <w:rPr>
                <w:rFonts w:ascii="Avenir Book" w:hAnsi="Avenir Book" w:cs="Arial"/>
              </w:rPr>
              <w:t>shall co</w:t>
            </w:r>
            <w:r w:rsidR="00882435" w:rsidRPr="00272D71">
              <w:rPr>
                <w:rFonts w:ascii="Avenir Book" w:hAnsi="Avenir Book" w:cs="Arial"/>
              </w:rPr>
              <w:t>nsider and grant such requests</w:t>
            </w:r>
            <w:r w:rsidR="00867707" w:rsidRPr="00272D71">
              <w:rPr>
                <w:rFonts w:ascii="Avenir Book" w:hAnsi="Avenir Book" w:cs="Arial"/>
              </w:rPr>
              <w:t xml:space="preserve">, </w:t>
            </w:r>
            <w:r w:rsidRPr="00272D71">
              <w:rPr>
                <w:rFonts w:ascii="Avenir Book" w:hAnsi="Avenir Book" w:cs="Arial"/>
              </w:rPr>
              <w:t xml:space="preserve">consistent with the </w:t>
            </w:r>
            <w:r w:rsidR="00CD261D" w:rsidRPr="00272D71">
              <w:rPr>
                <w:rFonts w:ascii="Avenir Book" w:hAnsi="Avenir Book" w:cs="Arial"/>
              </w:rPr>
              <w:t>enrollee’s</w:t>
            </w:r>
            <w:r w:rsidRPr="00272D71">
              <w:rPr>
                <w:rFonts w:ascii="Avenir Book" w:hAnsi="Avenir Book" w:cs="Arial"/>
              </w:rPr>
              <w:t xml:space="preserve"> </w:t>
            </w:r>
            <w:proofErr w:type="gramStart"/>
            <w:r w:rsidRPr="00272D71">
              <w:rPr>
                <w:rFonts w:ascii="Avenir Book" w:hAnsi="Avenir Book" w:cs="Arial"/>
              </w:rPr>
              <w:t>rights.</w:t>
            </w:r>
            <w:r w:rsidR="00590F7C" w:rsidRPr="00272D71">
              <w:rPr>
                <w:rFonts w:ascii="Avenir Book" w:hAnsi="Avenir Book" w:cs="Arial"/>
              </w:rPr>
              <w:t>*</w:t>
            </w:r>
            <w:proofErr w:type="gramEnd"/>
          </w:p>
          <w:p w14:paraId="020FA1E4" w14:textId="381A5663" w:rsidR="00F75228" w:rsidRPr="00272D71" w:rsidRDefault="00F75228" w:rsidP="00784BD2">
            <w:pPr>
              <w:pStyle w:val="ListParagraph"/>
              <w:numPr>
                <w:ilvl w:val="1"/>
                <w:numId w:val="10"/>
              </w:numPr>
              <w:spacing w:before="220" w:after="220"/>
              <w:ind w:left="1332" w:hanging="630"/>
              <w:contextualSpacing w:val="0"/>
              <w:jc w:val="both"/>
              <w:rPr>
                <w:rFonts w:ascii="Avenir Book" w:hAnsi="Avenir Book" w:cs="Arial"/>
              </w:rPr>
            </w:pPr>
            <w:r w:rsidRPr="00272D71">
              <w:rPr>
                <w:rFonts w:ascii="Avenir Medium" w:hAnsi="Avenir Medium" w:cs="Arial"/>
              </w:rPr>
              <w:t>Telephone or Video Conference.</w:t>
            </w:r>
            <w:r w:rsidRPr="00272D71">
              <w:rPr>
                <w:rFonts w:ascii="Avenir Book" w:hAnsi="Avenir Book" w:cs="Arial"/>
                <w:b/>
              </w:rPr>
              <w:t xml:space="preserve"> </w:t>
            </w:r>
            <w:r w:rsidRPr="00272D71">
              <w:rPr>
                <w:rFonts w:ascii="Avenir Book" w:hAnsi="Avenir Book" w:cs="Arial"/>
              </w:rPr>
              <w:t xml:space="preserve">The enrollee may request to appear by telephone or video conference to accommodate his or her disability. The </w:t>
            </w:r>
            <w:r w:rsidRPr="00272D71">
              <w:rPr>
                <w:rFonts w:ascii="Avenir Book" w:hAnsi="Avenir Book" w:cs="Arial"/>
                <w:color w:val="000000"/>
              </w:rPr>
              <w:t xml:space="preserve">MCO, PIHP, or PAHP </w:t>
            </w:r>
            <w:r w:rsidRPr="00272D71">
              <w:rPr>
                <w:rFonts w:ascii="Avenir Book" w:hAnsi="Avenir Book" w:cs="Arial"/>
              </w:rPr>
              <w:t xml:space="preserve">shall consider and grant such requests, consistent with the enrollee’s </w:t>
            </w:r>
            <w:proofErr w:type="gramStart"/>
            <w:r w:rsidRPr="00272D71">
              <w:rPr>
                <w:rFonts w:ascii="Avenir Book" w:hAnsi="Avenir Book" w:cs="Arial"/>
              </w:rPr>
              <w:t>rights.</w:t>
            </w:r>
            <w:r w:rsidR="00590F7C" w:rsidRPr="00272D71">
              <w:rPr>
                <w:rFonts w:ascii="Avenir Book" w:hAnsi="Avenir Book" w:cs="Arial"/>
              </w:rPr>
              <w:t>*</w:t>
            </w:r>
            <w:proofErr w:type="gramEnd"/>
          </w:p>
          <w:p w14:paraId="4428403C" w14:textId="5EAB6FA7" w:rsidR="00B248C5" w:rsidRPr="004E3511" w:rsidRDefault="00B248C5" w:rsidP="00784BD2">
            <w:pPr>
              <w:pStyle w:val="ListParagraph"/>
              <w:numPr>
                <w:ilvl w:val="1"/>
                <w:numId w:val="10"/>
              </w:numPr>
              <w:spacing w:before="220" w:after="80"/>
              <w:ind w:left="1340" w:hanging="634"/>
              <w:contextualSpacing w:val="0"/>
              <w:jc w:val="both"/>
              <w:rPr>
                <w:rFonts w:ascii="Avenir Book" w:hAnsi="Avenir Book" w:cs="Arial"/>
                <w:color w:val="000000"/>
                <w:sz w:val="22"/>
                <w:szCs w:val="22"/>
              </w:rPr>
            </w:pPr>
            <w:r w:rsidRPr="00272D71">
              <w:rPr>
                <w:rFonts w:ascii="Avenir Medium" w:hAnsi="Avenir Medium" w:cs="Arial"/>
              </w:rPr>
              <w:t>Reasonable Assistance.</w:t>
            </w:r>
            <w:r w:rsidRPr="00272D71">
              <w:rPr>
                <w:rFonts w:ascii="Avenir Book" w:hAnsi="Avenir Book" w:cs="Arial"/>
                <w:b/>
              </w:rPr>
              <w:t xml:space="preserve"> </w:t>
            </w:r>
            <w:r w:rsidR="00CD261D" w:rsidRPr="00272D71">
              <w:rPr>
                <w:rFonts w:ascii="Avenir Book" w:hAnsi="Avenir Book" w:cs="Arial"/>
              </w:rPr>
              <w:t xml:space="preserve">The </w:t>
            </w:r>
            <w:r w:rsidR="00CD261D" w:rsidRPr="00272D71">
              <w:rPr>
                <w:rFonts w:ascii="Avenir Book" w:hAnsi="Avenir Book" w:cs="Arial"/>
                <w:color w:val="000000"/>
              </w:rPr>
              <w:t xml:space="preserve">MCO, PIHP, or PAHP </w:t>
            </w:r>
            <w:r w:rsidRPr="00272D71">
              <w:rPr>
                <w:rFonts w:ascii="Avenir Book" w:hAnsi="Avenir Book" w:cs="Arial"/>
              </w:rPr>
              <w:t xml:space="preserve">shall </w:t>
            </w:r>
            <w:r w:rsidR="00CD261D" w:rsidRPr="00272D71">
              <w:rPr>
                <w:rFonts w:ascii="Avenir Book" w:hAnsi="Avenir Book" w:cs="Arial"/>
                <w:color w:val="000000"/>
              </w:rPr>
              <w:t>provide reasonable assistance to the enrollee in presenting legal and factual arguments</w:t>
            </w:r>
            <w:r w:rsidR="00D413AA" w:rsidRPr="00272D71">
              <w:rPr>
                <w:rFonts w:ascii="Avenir Book" w:hAnsi="Avenir Book" w:cs="Arial"/>
                <w:color w:val="000000"/>
              </w:rPr>
              <w:t>, both in person and in writing</w:t>
            </w:r>
            <w:r w:rsidR="00CD261D" w:rsidRPr="00272D71">
              <w:rPr>
                <w:rFonts w:ascii="Avenir Book" w:hAnsi="Avenir Book" w:cs="Arial"/>
                <w:color w:val="000000"/>
              </w:rPr>
              <w:t>. This includes providing auxiliar</w:t>
            </w:r>
            <w:r w:rsidR="000E23EF" w:rsidRPr="00272D71">
              <w:rPr>
                <w:rFonts w:ascii="Avenir Book" w:hAnsi="Avenir Book" w:cs="Arial"/>
                <w:color w:val="000000"/>
              </w:rPr>
              <w:t xml:space="preserve">y aids and services, </w:t>
            </w:r>
            <w:r w:rsidR="00CD261D" w:rsidRPr="00272D71">
              <w:rPr>
                <w:rFonts w:ascii="Avenir Book" w:hAnsi="Avenir Book" w:cs="Arial"/>
                <w:color w:val="000000"/>
              </w:rPr>
              <w:t>such as alternative format</w:t>
            </w:r>
            <w:r w:rsidR="000E23EF" w:rsidRPr="00272D71">
              <w:rPr>
                <w:rFonts w:ascii="Avenir Book" w:hAnsi="Avenir Book" w:cs="Arial"/>
                <w:color w:val="000000"/>
              </w:rPr>
              <w:t xml:space="preserve"> materials</w:t>
            </w:r>
            <w:r w:rsidR="00CD261D" w:rsidRPr="00272D71">
              <w:rPr>
                <w:rFonts w:ascii="Avenir Book" w:hAnsi="Avenir Book" w:cs="Arial"/>
                <w:color w:val="000000"/>
              </w:rPr>
              <w:t xml:space="preserve">, interpreter services, and/or toll-free numbers </w:t>
            </w:r>
            <w:r w:rsidR="00CD261D" w:rsidRPr="00272D71">
              <w:rPr>
                <w:rFonts w:ascii="Avenir Book" w:hAnsi="Avenir Book" w:cs="Arial"/>
                <w:color w:val="000000"/>
              </w:rPr>
              <w:lastRenderedPageBreak/>
              <w:t>that have adequate TTY/TTD and interpreter capability</w:t>
            </w:r>
            <w:r w:rsidR="000E23EF" w:rsidRPr="00272D71">
              <w:rPr>
                <w:rFonts w:ascii="Avenir Book" w:hAnsi="Avenir Book" w:cs="Arial"/>
                <w:color w:val="000000"/>
              </w:rPr>
              <w:t>, upon request and at no cost</w:t>
            </w:r>
            <w:r w:rsidR="00CD261D" w:rsidRPr="00272D71">
              <w:rPr>
                <w:rFonts w:ascii="Avenir Book" w:hAnsi="Avenir Book" w:cs="Arial"/>
                <w:color w:val="000000"/>
              </w:rPr>
              <w:t xml:space="preserve">. </w:t>
            </w:r>
            <w:r w:rsidR="00B47F02" w:rsidRPr="00272D71">
              <w:rPr>
                <w:rFonts w:ascii="Avenir Book" w:hAnsi="Avenir Book" w:cs="Arial"/>
                <w:i/>
                <w:color w:val="000000"/>
              </w:rPr>
              <w:t xml:space="preserve">See </w:t>
            </w:r>
            <w:r w:rsidR="00CD261D" w:rsidRPr="00272D71">
              <w:rPr>
                <w:rFonts w:ascii="Avenir Book" w:hAnsi="Avenir Book" w:cs="Arial"/>
                <w:color w:val="000000"/>
              </w:rPr>
              <w:t>42 C.F.R. § 438.406(a).</w:t>
            </w:r>
            <w:r w:rsidR="008D6291" w:rsidRPr="00272D71">
              <w:rPr>
                <w:rStyle w:val="FootnoteReference"/>
                <w:rFonts w:ascii="Avenir Book" w:hAnsi="Avenir Book" w:cs="Arial"/>
                <w:color w:val="000000"/>
              </w:rPr>
              <w:footnoteReference w:id="20"/>
            </w:r>
            <w:r w:rsidR="00CD261D" w:rsidRPr="004E3511">
              <w:rPr>
                <w:rFonts w:ascii="Avenir Book" w:hAnsi="Avenir Book" w:cs="Arial"/>
                <w:color w:val="000000"/>
                <w:sz w:val="22"/>
                <w:szCs w:val="22"/>
              </w:rPr>
              <w:t xml:space="preserve"> </w:t>
            </w:r>
          </w:p>
        </w:tc>
      </w:tr>
    </w:tbl>
    <w:p w14:paraId="58D3D844" w14:textId="192B51FB" w:rsidR="00B132DE" w:rsidRPr="004E3511" w:rsidRDefault="00B132DE">
      <w:pPr>
        <w:rPr>
          <w:rFonts w:ascii="Avenir Medium" w:hAnsi="Avenir Medium" w:cs="Arial"/>
          <w:color w:val="D40623"/>
        </w:rPr>
      </w:pPr>
    </w:p>
    <w:p w14:paraId="1CDAFE2E" w14:textId="3E6C3902" w:rsidR="001F4B55" w:rsidRPr="004E3511" w:rsidRDefault="001F4B55" w:rsidP="008379CD">
      <w:pPr>
        <w:pStyle w:val="Heading2"/>
        <w:spacing w:after="240"/>
      </w:pPr>
      <w:bookmarkStart w:id="8" w:name="_Toc391714796"/>
      <w:r w:rsidRPr="004E3511">
        <w:t>Resolution of Grievance or Appeal</w:t>
      </w:r>
      <w:bookmarkEnd w:id="8"/>
    </w:p>
    <w:p w14:paraId="362AEF6C" w14:textId="5292C0C5" w:rsidR="00743A84" w:rsidRPr="004E3511" w:rsidRDefault="00743A84" w:rsidP="00D93AFE">
      <w:pPr>
        <w:jc w:val="both"/>
        <w:rPr>
          <w:rFonts w:ascii="Avenir Book" w:hAnsi="Avenir Book" w:cs="Arial"/>
        </w:rPr>
      </w:pPr>
      <w:r w:rsidRPr="004E3511">
        <w:rPr>
          <w:rFonts w:ascii="Avenir Book" w:hAnsi="Avenir Book" w:cs="Arial"/>
        </w:rPr>
        <w:t>Once the managed care plan makes a decision regarding the enrollee’s grievance or appeal, they must issue a notice of resolution.</w:t>
      </w:r>
      <w:r w:rsidRPr="004E3511">
        <w:rPr>
          <w:rStyle w:val="FootnoteReference"/>
          <w:rFonts w:ascii="Avenir Book" w:hAnsi="Avenir Book" w:cs="Arial"/>
        </w:rPr>
        <w:footnoteReference w:id="21"/>
      </w:r>
      <w:r w:rsidRPr="004E3511">
        <w:rPr>
          <w:rFonts w:ascii="Avenir Book" w:hAnsi="Avenir Book" w:cs="Arial"/>
        </w:rPr>
        <w:t xml:space="preserve"> This notice states the decision, the enrollee’s right to request a State fair hearing to challenge it, and how an enrollee may </w:t>
      </w:r>
      <w:r w:rsidR="000B7346" w:rsidRPr="004E3511">
        <w:rPr>
          <w:rFonts w:ascii="Avenir Book" w:hAnsi="Avenir Book" w:cs="Arial"/>
        </w:rPr>
        <w:t>file such a request</w:t>
      </w:r>
      <w:r w:rsidRPr="004E3511">
        <w:rPr>
          <w:rFonts w:ascii="Avenir Book" w:hAnsi="Avenir Book" w:cs="Arial"/>
        </w:rPr>
        <w:t>.</w:t>
      </w:r>
      <w:r w:rsidRPr="004E3511">
        <w:rPr>
          <w:rStyle w:val="FootnoteReference"/>
          <w:rFonts w:ascii="Avenir Book" w:hAnsi="Avenir Book" w:cs="Arial"/>
        </w:rPr>
        <w:footnoteReference w:id="22"/>
      </w:r>
      <w:r w:rsidRPr="004E3511">
        <w:rPr>
          <w:rFonts w:ascii="Avenir Book" w:hAnsi="Avenir Book" w:cs="Arial"/>
        </w:rPr>
        <w:t xml:space="preserve"> We recommend that State regulations incorporate the following language to ensure that such notices are accessible to people with disabilities:</w:t>
      </w:r>
    </w:p>
    <w:p w14:paraId="2621A6B3" w14:textId="77777777" w:rsidR="00743A84" w:rsidRPr="004E3511" w:rsidRDefault="00743A84" w:rsidP="00D93AFE">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Resolution of Grievance or Appeal"/>
      </w:tblPr>
      <w:tblGrid>
        <w:gridCol w:w="10080"/>
      </w:tblGrid>
      <w:tr w:rsidR="001F4B55" w:rsidRPr="004E3511" w14:paraId="5744092F" w14:textId="77777777" w:rsidTr="0092741F">
        <w:tc>
          <w:tcPr>
            <w:tcW w:w="10080" w:type="dxa"/>
            <w:tcBorders>
              <w:top w:val="nil"/>
              <w:left w:val="nil"/>
              <w:bottom w:val="nil"/>
              <w:right w:val="nil"/>
            </w:tcBorders>
            <w:shd w:val="clear" w:color="auto" w:fill="D9D9D9" w:themeFill="background1" w:themeFillShade="D9"/>
          </w:tcPr>
          <w:p w14:paraId="5C77D759" w14:textId="4895217B" w:rsidR="001F4B55" w:rsidRPr="00272D71" w:rsidRDefault="001F4B55" w:rsidP="008379CD">
            <w:pPr>
              <w:spacing w:before="80" w:after="220"/>
              <w:jc w:val="both"/>
              <w:rPr>
                <w:rFonts w:ascii="Avenir Medium" w:hAnsi="Avenir Medium" w:cs="Arial"/>
              </w:rPr>
            </w:pPr>
            <w:r w:rsidRPr="00272D71">
              <w:rPr>
                <w:rFonts w:ascii="Avenir Medium" w:hAnsi="Avenir Medium" w:cs="Arial"/>
              </w:rPr>
              <w:t>RESOLUTION OF GRIEVANCE OR APPEAL</w:t>
            </w:r>
          </w:p>
          <w:p w14:paraId="493FA722" w14:textId="4B2C7A40" w:rsidR="00A536CF" w:rsidRPr="00272D71" w:rsidRDefault="00A536CF" w:rsidP="00D93AFE">
            <w:pPr>
              <w:pStyle w:val="ListParagraph"/>
              <w:numPr>
                <w:ilvl w:val="0"/>
                <w:numId w:val="28"/>
              </w:numPr>
              <w:tabs>
                <w:tab w:val="left" w:pos="702"/>
              </w:tabs>
              <w:spacing w:after="220"/>
              <w:ind w:left="706" w:hanging="706"/>
              <w:contextualSpacing w:val="0"/>
              <w:jc w:val="both"/>
              <w:outlineLvl w:val="1"/>
              <w:rPr>
                <w:rFonts w:ascii="Avenir Book" w:hAnsi="Avenir Book" w:cs="Arial"/>
              </w:rPr>
            </w:pPr>
            <w:r w:rsidRPr="00272D71">
              <w:rPr>
                <w:rFonts w:ascii="Avenir Medium" w:hAnsi="Avenir Medium" w:cs="Arial"/>
              </w:rPr>
              <w:t>Timeline of Resolution.</w:t>
            </w:r>
            <w:r w:rsidRPr="00272D71">
              <w:rPr>
                <w:rFonts w:ascii="Avenir Book" w:hAnsi="Avenir Book" w:cs="Arial"/>
                <w:b/>
              </w:rPr>
              <w:t xml:space="preserve"> </w:t>
            </w:r>
            <w:r w:rsidRPr="00272D71">
              <w:rPr>
                <w:rFonts w:ascii="Avenir Book" w:hAnsi="Avenir Book" w:cs="Arial"/>
              </w:rPr>
              <w:t xml:space="preserve">Each MCO, PIHP, or PAHP must resolve each grievance and appeal, and provide notice, as expeditiously as the enrollee’s health condition </w:t>
            </w:r>
            <w:r w:rsidR="002F6167" w:rsidRPr="00272D71">
              <w:rPr>
                <w:rFonts w:ascii="Avenir Book" w:hAnsi="Avenir Book" w:cs="Arial"/>
              </w:rPr>
              <w:t>requires, and may not exceed the timeframes specified at 42 C.F.R. § 438.408(b)</w:t>
            </w:r>
            <w:r w:rsidR="00146CB3" w:rsidRPr="00272D71">
              <w:rPr>
                <w:rFonts w:ascii="Avenir Book" w:hAnsi="Avenir Book" w:cs="Arial"/>
              </w:rPr>
              <w:t>. 42 C.F.R. § 438.408(a).</w:t>
            </w:r>
          </w:p>
          <w:p w14:paraId="7C8D640C" w14:textId="7E5B648B" w:rsidR="005A29BE" w:rsidRPr="004E3511" w:rsidRDefault="00664132" w:rsidP="00215B23">
            <w:pPr>
              <w:pStyle w:val="ListParagraph"/>
              <w:numPr>
                <w:ilvl w:val="0"/>
                <w:numId w:val="28"/>
              </w:numPr>
              <w:tabs>
                <w:tab w:val="left" w:pos="702"/>
              </w:tabs>
              <w:spacing w:after="80"/>
              <w:ind w:left="706" w:hanging="706"/>
              <w:contextualSpacing w:val="0"/>
              <w:jc w:val="both"/>
              <w:outlineLvl w:val="1"/>
              <w:rPr>
                <w:rFonts w:ascii="Avenir Book" w:hAnsi="Avenir Book" w:cs="Arial"/>
                <w:sz w:val="22"/>
                <w:szCs w:val="22"/>
              </w:rPr>
            </w:pPr>
            <w:r w:rsidRPr="00272D71">
              <w:rPr>
                <w:rFonts w:ascii="Avenir Medium" w:hAnsi="Avenir Medium" w:cs="Arial"/>
                <w:color w:val="000000"/>
              </w:rPr>
              <w:t xml:space="preserve">Format of </w:t>
            </w:r>
            <w:r w:rsidR="001F4B55" w:rsidRPr="00272D71">
              <w:rPr>
                <w:rFonts w:ascii="Avenir Medium" w:hAnsi="Avenir Medium" w:cs="Arial"/>
                <w:color w:val="000000"/>
              </w:rPr>
              <w:t>Notice</w:t>
            </w:r>
            <w:r w:rsidR="008E0D60" w:rsidRPr="00272D71">
              <w:rPr>
                <w:rFonts w:ascii="Avenir Medium" w:hAnsi="Avenir Medium" w:cs="Arial"/>
                <w:color w:val="000000"/>
              </w:rPr>
              <w:t xml:space="preserve"> of Resolution</w:t>
            </w:r>
            <w:r w:rsidR="001F4B55" w:rsidRPr="00272D71">
              <w:rPr>
                <w:rFonts w:ascii="Avenir Medium" w:hAnsi="Avenir Medium" w:cs="Arial"/>
                <w:color w:val="000000"/>
              </w:rPr>
              <w:t>.</w:t>
            </w:r>
            <w:r w:rsidR="001F4B55" w:rsidRPr="00272D71">
              <w:rPr>
                <w:rFonts w:ascii="Avenir Book" w:hAnsi="Avenir Book" w:cs="Arial"/>
                <w:color w:val="000000"/>
              </w:rPr>
              <w:t xml:space="preserve"> </w:t>
            </w:r>
            <w:r w:rsidR="001F4B55" w:rsidRPr="00272D71">
              <w:rPr>
                <w:rFonts w:ascii="Avenir Book" w:hAnsi="Avenir Book" w:cs="Arial"/>
              </w:rPr>
              <w:t>The</w:t>
            </w:r>
            <w:r w:rsidR="001F4B55" w:rsidRPr="00272D71">
              <w:rPr>
                <w:rFonts w:ascii="Avenir Book" w:hAnsi="Avenir Book" w:cs="Arial"/>
                <w:color w:val="000000"/>
              </w:rPr>
              <w:t xml:space="preserve"> MCO, PIHP, or PAHP must provide notice of resolution of a grievance or appeal</w:t>
            </w:r>
            <w:r w:rsidR="0011157A" w:rsidRPr="00272D71">
              <w:rPr>
                <w:rFonts w:ascii="Avenir Book" w:hAnsi="Avenir Book" w:cs="Arial"/>
                <w:color w:val="000000"/>
              </w:rPr>
              <w:t xml:space="preserve"> that includes the </w:t>
            </w:r>
            <w:r w:rsidR="008F5D80" w:rsidRPr="00272D71">
              <w:rPr>
                <w:rFonts w:ascii="Avenir Book" w:hAnsi="Avenir Book" w:cs="Arial"/>
                <w:color w:val="000000"/>
              </w:rPr>
              <w:t>information</w:t>
            </w:r>
            <w:r w:rsidRPr="00272D71">
              <w:rPr>
                <w:rFonts w:ascii="Avenir Book" w:hAnsi="Avenir Book" w:cs="Arial"/>
                <w:color w:val="000000"/>
              </w:rPr>
              <w:t xml:space="preserve"> and rights</w:t>
            </w:r>
            <w:r w:rsidR="008F5D80" w:rsidRPr="00272D71">
              <w:rPr>
                <w:rFonts w:ascii="Avenir Book" w:hAnsi="Avenir Book" w:cs="Arial"/>
                <w:color w:val="000000"/>
              </w:rPr>
              <w:t xml:space="preserve"> </w:t>
            </w:r>
            <w:r w:rsidRPr="00272D71">
              <w:rPr>
                <w:rFonts w:ascii="Avenir Book" w:hAnsi="Avenir Book" w:cs="Arial"/>
                <w:color w:val="000000"/>
              </w:rPr>
              <w:t>listed</w:t>
            </w:r>
            <w:r w:rsidR="008F5D80" w:rsidRPr="00272D71">
              <w:rPr>
                <w:rFonts w:ascii="Avenir Book" w:hAnsi="Avenir Book" w:cs="Arial"/>
                <w:color w:val="000000"/>
              </w:rPr>
              <w:t xml:space="preserve"> at 42 C.F.R. § 438.408(e)</w:t>
            </w:r>
            <w:r w:rsidR="00337DE4" w:rsidRPr="00272D71">
              <w:rPr>
                <w:rFonts w:ascii="Avenir Book" w:hAnsi="Avenir Book" w:cs="Arial"/>
                <w:color w:val="000000"/>
              </w:rPr>
              <w:t>.</w:t>
            </w:r>
            <w:r w:rsidR="00215B23" w:rsidRPr="00272D71">
              <w:rPr>
                <w:rStyle w:val="FootnoteReference"/>
                <w:rFonts w:ascii="Avenir Book" w:hAnsi="Avenir Book" w:cs="Arial"/>
                <w:color w:val="000000"/>
              </w:rPr>
              <w:footnoteReference w:id="23"/>
            </w:r>
            <w:r w:rsidR="001F4B55" w:rsidRPr="00272D71">
              <w:rPr>
                <w:rFonts w:ascii="Avenir Book" w:hAnsi="Avenir Book" w:cs="Arial"/>
                <w:color w:val="000000"/>
              </w:rPr>
              <w:t xml:space="preserve"> This notice shall comply, at a minimum, with the accessibility standards described at 42 C.F.R. § 438.10. 42 C.</w:t>
            </w:r>
            <w:r w:rsidR="0087579E" w:rsidRPr="00272D71">
              <w:rPr>
                <w:rFonts w:ascii="Avenir Book" w:hAnsi="Avenir Book" w:cs="Arial"/>
                <w:color w:val="000000"/>
              </w:rPr>
              <w:t xml:space="preserve">F.R. </w:t>
            </w:r>
            <w:r w:rsidR="00B62B4F" w:rsidRPr="00272D71">
              <w:rPr>
                <w:rFonts w:ascii="Avenir Book" w:hAnsi="Avenir Book" w:cs="Arial"/>
                <w:color w:val="000000"/>
              </w:rPr>
              <w:t>§</w:t>
            </w:r>
            <w:r w:rsidR="001F4B55" w:rsidRPr="00272D71">
              <w:rPr>
                <w:rFonts w:ascii="Avenir Book" w:hAnsi="Avenir Book" w:cs="Arial"/>
                <w:color w:val="000000"/>
              </w:rPr>
              <w:t xml:space="preserve"> 438.408(d)</w:t>
            </w:r>
            <w:r w:rsidR="00E651C2" w:rsidRPr="00272D71">
              <w:rPr>
                <w:rFonts w:ascii="Avenir Book" w:hAnsi="Avenir Book" w:cs="Arial"/>
                <w:color w:val="000000"/>
              </w:rPr>
              <w:t xml:space="preserve">; </w:t>
            </w:r>
            <w:r w:rsidR="00E651C2" w:rsidRPr="00272D71">
              <w:rPr>
                <w:rFonts w:ascii="Avenir Book" w:hAnsi="Avenir Book" w:cs="Arial"/>
                <w:i/>
                <w:color w:val="000000"/>
              </w:rPr>
              <w:t xml:space="preserve">see also </w:t>
            </w:r>
            <w:r w:rsidR="00E651C2" w:rsidRPr="00272D71">
              <w:rPr>
                <w:rFonts w:ascii="Avenir Book" w:hAnsi="Avenir Book" w:cs="Arial"/>
                <w:color w:val="000000"/>
              </w:rPr>
              <w:t>42 C.F.R. § 438.10(d)(3).</w:t>
            </w:r>
            <w:r w:rsidR="00E651C2" w:rsidRPr="00272D71">
              <w:rPr>
                <w:rStyle w:val="FootnoteReference"/>
                <w:rFonts w:ascii="Avenir Book" w:hAnsi="Avenir Book" w:cs="Arial"/>
                <w:color w:val="000000"/>
              </w:rPr>
              <w:footnoteReference w:id="24"/>
            </w:r>
          </w:p>
        </w:tc>
      </w:tr>
    </w:tbl>
    <w:p w14:paraId="4244558A" w14:textId="77777777" w:rsidR="00866A2F" w:rsidRDefault="00866A2F">
      <w:pPr>
        <w:rPr>
          <w:rFonts w:ascii="Avenir Medium" w:hAnsi="Avenir Medium" w:cs="Arial"/>
          <w:color w:val="D40623"/>
        </w:rPr>
      </w:pPr>
      <w:r>
        <w:br w:type="page"/>
      </w:r>
    </w:p>
    <w:p w14:paraId="445280AB" w14:textId="0927430F" w:rsidR="007C20C8" w:rsidRPr="004E3511" w:rsidRDefault="007347EB" w:rsidP="007C20C8">
      <w:pPr>
        <w:pStyle w:val="Heading1"/>
        <w:spacing w:before="240" w:after="240"/>
      </w:pPr>
      <w:bookmarkStart w:id="9" w:name="_Toc391714797"/>
      <w:r w:rsidRPr="004E3511">
        <w:lastRenderedPageBreak/>
        <w:t>II.</w:t>
      </w:r>
      <w:r w:rsidRPr="004E3511">
        <w:tab/>
      </w:r>
      <w:r w:rsidR="00AB2195" w:rsidRPr="004E3511">
        <w:t>STATE FAIR HEARINGS</w:t>
      </w:r>
      <w:bookmarkEnd w:id="9"/>
    </w:p>
    <w:p w14:paraId="0866F0C0" w14:textId="62083092" w:rsidR="006032EC" w:rsidRPr="004E3511" w:rsidRDefault="004616EF" w:rsidP="007C20C8">
      <w:pPr>
        <w:spacing w:before="240" w:after="240"/>
        <w:jc w:val="both"/>
        <w:rPr>
          <w:rFonts w:ascii="Avenir Book" w:hAnsi="Avenir Book" w:cs="Arial"/>
        </w:rPr>
      </w:pPr>
      <w:r w:rsidRPr="004E3511">
        <w:rPr>
          <w:rFonts w:ascii="Avenir Book" w:hAnsi="Avenir Book" w:cs="Arial"/>
        </w:rPr>
        <w:t xml:space="preserve">Each State Medicaid Agency must provide an opportunity for a fair hearing to any person whose claim for medical assistance is denied or not acted upon </w:t>
      </w:r>
      <w:r w:rsidR="0057281A" w:rsidRPr="004E3511">
        <w:rPr>
          <w:rFonts w:ascii="Avenir Book" w:hAnsi="Avenir Book" w:cs="Arial"/>
        </w:rPr>
        <w:t>with reasonable promptness</w:t>
      </w:r>
      <w:r w:rsidRPr="004E3511">
        <w:rPr>
          <w:rFonts w:ascii="Avenir Book" w:hAnsi="Avenir Book" w:cs="Arial"/>
        </w:rPr>
        <w:t>.</w:t>
      </w:r>
      <w:r w:rsidRPr="004E3511">
        <w:rPr>
          <w:rStyle w:val="FootnoteReference"/>
          <w:rFonts w:ascii="Avenir Book" w:hAnsi="Avenir Book" w:cs="Arial"/>
        </w:rPr>
        <w:footnoteReference w:id="25"/>
      </w:r>
      <w:r w:rsidRPr="004E3511">
        <w:rPr>
          <w:rFonts w:ascii="Avenir Book" w:hAnsi="Avenir Book" w:cs="Arial"/>
        </w:rPr>
        <w:t xml:space="preserve"> </w:t>
      </w:r>
      <w:r w:rsidR="00F86040" w:rsidRPr="004E3511">
        <w:rPr>
          <w:rFonts w:ascii="Avenir Book" w:hAnsi="Avenir Book" w:cs="Arial"/>
        </w:rPr>
        <w:t>The Agency must establish and maintain a</w:t>
      </w:r>
      <w:r w:rsidRPr="004E3511">
        <w:rPr>
          <w:rFonts w:ascii="Avenir Book" w:hAnsi="Avenir Book" w:cs="Arial"/>
        </w:rPr>
        <w:t xml:space="preserve"> hearing system </w:t>
      </w:r>
      <w:r w:rsidR="00F86040" w:rsidRPr="004E3511">
        <w:rPr>
          <w:rFonts w:ascii="Avenir Book" w:hAnsi="Avenir Book" w:cs="Arial"/>
        </w:rPr>
        <w:t>that</w:t>
      </w:r>
      <w:r w:rsidRPr="004E3511">
        <w:rPr>
          <w:rFonts w:ascii="Avenir Book" w:hAnsi="Avenir Book" w:cs="Arial"/>
        </w:rPr>
        <w:t xml:space="preserve"> “</w:t>
      </w:r>
      <w:proofErr w:type="spellStart"/>
      <w:r w:rsidRPr="004E3511">
        <w:rPr>
          <w:rFonts w:ascii="Avenir Book" w:hAnsi="Avenir Book" w:cs="Arial"/>
        </w:rPr>
        <w:t>co</w:t>
      </w:r>
      <w:r w:rsidR="00F86040" w:rsidRPr="004E3511">
        <w:rPr>
          <w:rFonts w:ascii="Avenir Book" w:hAnsi="Avenir Book" w:cs="Arial"/>
        </w:rPr>
        <w:t>mpl</w:t>
      </w:r>
      <w:proofErr w:type="spellEnd"/>
      <w:r w:rsidR="00F86040" w:rsidRPr="004E3511">
        <w:rPr>
          <w:rFonts w:ascii="Avenir Book" w:hAnsi="Avenir Book" w:cs="Arial"/>
        </w:rPr>
        <w:t>[</w:t>
      </w:r>
      <w:proofErr w:type="spellStart"/>
      <w:r w:rsidR="00F86040" w:rsidRPr="004E3511">
        <w:rPr>
          <w:rFonts w:ascii="Avenir Book" w:hAnsi="Avenir Book" w:cs="Arial"/>
        </w:rPr>
        <w:t>ies</w:t>
      </w:r>
      <w:proofErr w:type="spellEnd"/>
      <w:r w:rsidR="00F86040" w:rsidRPr="004E3511">
        <w:rPr>
          <w:rFonts w:ascii="Avenir Book" w:hAnsi="Avenir Book" w:cs="Arial"/>
        </w:rPr>
        <w:t>]</w:t>
      </w:r>
      <w:r w:rsidRPr="004E3511">
        <w:rPr>
          <w:rFonts w:ascii="Avenir Book" w:hAnsi="Avenir Book" w:cs="Arial"/>
        </w:rPr>
        <w:t xml:space="preserve"> </w:t>
      </w:r>
      <w:r w:rsidR="006032EC" w:rsidRPr="004E3511">
        <w:rPr>
          <w:rFonts w:ascii="Avenir Book" w:hAnsi="Avenir Book" w:cs="Arial"/>
        </w:rPr>
        <w:t>with the United States Constitu</w:t>
      </w:r>
      <w:r w:rsidR="007A5104" w:rsidRPr="004E3511">
        <w:rPr>
          <w:rFonts w:ascii="Avenir Book" w:hAnsi="Avenir Book" w:cs="Arial"/>
        </w:rPr>
        <w:t>tion, the Social Security Act, T</w:t>
      </w:r>
      <w:r w:rsidR="006032EC" w:rsidRPr="004E3511">
        <w:rPr>
          <w:rFonts w:ascii="Avenir Book" w:hAnsi="Avenir Book" w:cs="Arial"/>
        </w:rPr>
        <w:t>itle VI of</w:t>
      </w:r>
      <w:r w:rsidR="007A5104" w:rsidRPr="004E3511">
        <w:rPr>
          <w:rFonts w:ascii="Avenir Book" w:hAnsi="Avenir Book" w:cs="Arial"/>
        </w:rPr>
        <w:t xml:space="preserve"> the Civil Rights Act of 1964, S</w:t>
      </w:r>
      <w:r w:rsidR="006032EC" w:rsidRPr="004E3511">
        <w:rPr>
          <w:rFonts w:ascii="Avenir Book" w:hAnsi="Avenir Book" w:cs="Arial"/>
        </w:rPr>
        <w:t>ection 504 of the Rehabilitation Act of 1973, the Americans with Disabilities Act of 1990, the Age D</w:t>
      </w:r>
      <w:r w:rsidR="007A5104" w:rsidRPr="004E3511">
        <w:rPr>
          <w:rFonts w:ascii="Avenir Book" w:hAnsi="Avenir Book" w:cs="Arial"/>
        </w:rPr>
        <w:t>iscrimination Act of 1975, and S</w:t>
      </w:r>
      <w:r w:rsidR="006032EC" w:rsidRPr="004E3511">
        <w:rPr>
          <w:rFonts w:ascii="Avenir Book" w:hAnsi="Avenir Book" w:cs="Arial"/>
        </w:rPr>
        <w:t>ection 1557 of the Affordable Care Act and implementing regulations.”</w:t>
      </w:r>
      <w:r w:rsidR="006032EC" w:rsidRPr="004E3511">
        <w:rPr>
          <w:rStyle w:val="FootnoteReference"/>
          <w:rFonts w:ascii="Avenir Book" w:hAnsi="Avenir Book" w:cs="Arial"/>
        </w:rPr>
        <w:footnoteReference w:id="26"/>
      </w:r>
      <w:r w:rsidR="006032EC" w:rsidRPr="004E3511">
        <w:rPr>
          <w:rFonts w:ascii="Avenir Book" w:hAnsi="Avenir Book" w:cs="Arial"/>
        </w:rPr>
        <w:t xml:space="preserve"> </w:t>
      </w:r>
    </w:p>
    <w:p w14:paraId="34F82C7A" w14:textId="2BDD775F" w:rsidR="006032EC" w:rsidRPr="004E3511" w:rsidRDefault="006032EC" w:rsidP="007C20C8">
      <w:pPr>
        <w:spacing w:before="240" w:after="240"/>
        <w:jc w:val="both"/>
        <w:rPr>
          <w:rFonts w:ascii="Avenir Book" w:hAnsi="Avenir Book" w:cs="Arial"/>
        </w:rPr>
      </w:pPr>
      <w:r w:rsidRPr="004E3511">
        <w:rPr>
          <w:rFonts w:ascii="Avenir Book" w:hAnsi="Avenir Book" w:cs="Arial"/>
        </w:rPr>
        <w:t>The hearing system must be accessible to people with disabilities.</w:t>
      </w:r>
      <w:r w:rsidRPr="004E3511">
        <w:rPr>
          <w:rStyle w:val="FootnoteReference"/>
          <w:rFonts w:ascii="Avenir Book" w:hAnsi="Avenir Book" w:cs="Arial"/>
        </w:rPr>
        <w:footnoteReference w:id="27"/>
      </w:r>
      <w:r w:rsidRPr="004E3511">
        <w:rPr>
          <w:rFonts w:ascii="Avenir Book" w:hAnsi="Avenir Book" w:cs="Arial"/>
        </w:rPr>
        <w:t xml:space="preserve"> </w:t>
      </w:r>
      <w:r w:rsidR="00F86040" w:rsidRPr="004E3511">
        <w:rPr>
          <w:rFonts w:ascii="Avenir Book" w:hAnsi="Avenir Book" w:cs="Arial"/>
        </w:rPr>
        <w:t xml:space="preserve">Hearing locations must be physically accessible and program modifications must be considered and granted, consistent with the claimant’s rights under Section 504, the ADA, and Section 1557 of the ACA. </w:t>
      </w:r>
      <w:r w:rsidRPr="004E3511">
        <w:rPr>
          <w:rFonts w:ascii="Avenir Book" w:hAnsi="Avenir Book" w:cs="Arial"/>
        </w:rPr>
        <w:t>Information furnished by the Agency, including the rights and responsibilities of applicants and beneficiaries, must be provided “in plain language and in a manner that is accessible and timely to . . . [</w:t>
      </w:r>
      <w:proofErr w:type="spellStart"/>
      <w:r w:rsidRPr="004E3511">
        <w:rPr>
          <w:rFonts w:ascii="Avenir Book" w:hAnsi="Avenir Book" w:cs="Arial"/>
        </w:rPr>
        <w:t>i</w:t>
      </w:r>
      <w:proofErr w:type="spellEnd"/>
      <w:r w:rsidRPr="004E3511">
        <w:rPr>
          <w:rFonts w:ascii="Avenir Book" w:hAnsi="Avenir Book" w:cs="Arial"/>
        </w:rPr>
        <w:t>]</w:t>
      </w:r>
      <w:proofErr w:type="spellStart"/>
      <w:r w:rsidRPr="004E3511">
        <w:rPr>
          <w:rFonts w:ascii="Avenir Book" w:hAnsi="Avenir Book" w:cs="Arial"/>
        </w:rPr>
        <w:t>ndividuals</w:t>
      </w:r>
      <w:proofErr w:type="spellEnd"/>
      <w:r w:rsidRPr="004E3511">
        <w:rPr>
          <w:rFonts w:ascii="Avenir Book" w:hAnsi="Avenir Book" w:cs="Arial"/>
        </w:rPr>
        <w:t xml:space="preserve"> living with disabilities through the provision of auxiliary aids and services at no cost to the individual in accordance with the </w:t>
      </w:r>
      <w:r w:rsidR="00194E8F" w:rsidRPr="004E3511">
        <w:rPr>
          <w:rFonts w:ascii="Avenir Book" w:hAnsi="Avenir Book" w:cs="Arial"/>
        </w:rPr>
        <w:t>ADA and S</w:t>
      </w:r>
      <w:r w:rsidRPr="004E3511">
        <w:rPr>
          <w:rFonts w:ascii="Avenir Book" w:hAnsi="Avenir Book" w:cs="Arial"/>
        </w:rPr>
        <w:t>ection 504.”</w:t>
      </w:r>
      <w:r w:rsidRPr="004E3511">
        <w:rPr>
          <w:rStyle w:val="FootnoteReference"/>
          <w:rFonts w:ascii="Avenir Book" w:hAnsi="Avenir Book" w:cs="Arial"/>
        </w:rPr>
        <w:footnoteReference w:id="28"/>
      </w:r>
      <w:r w:rsidRPr="004E3511">
        <w:rPr>
          <w:rFonts w:ascii="Avenir Book" w:hAnsi="Avenir Book" w:cs="Arial"/>
        </w:rPr>
        <w:t xml:space="preserve"> Moreover, “[</w:t>
      </w:r>
      <w:proofErr w:type="spellStart"/>
      <w:r w:rsidRPr="004E3511">
        <w:rPr>
          <w:rFonts w:ascii="Avenir Book" w:hAnsi="Avenir Book" w:cs="Arial"/>
        </w:rPr>
        <w:t>i</w:t>
      </w:r>
      <w:proofErr w:type="spellEnd"/>
      <w:r w:rsidRPr="004E3511">
        <w:rPr>
          <w:rFonts w:ascii="Avenir Book" w:hAnsi="Avenir Book" w:cs="Arial"/>
        </w:rPr>
        <w:t>]</w:t>
      </w:r>
      <w:proofErr w:type="spellStart"/>
      <w:r w:rsidRPr="004E3511">
        <w:rPr>
          <w:rFonts w:ascii="Avenir Book" w:hAnsi="Avenir Book" w:cs="Arial"/>
        </w:rPr>
        <w:t>ndividuals</w:t>
      </w:r>
      <w:proofErr w:type="spellEnd"/>
      <w:r w:rsidRPr="004E3511">
        <w:rPr>
          <w:rFonts w:ascii="Avenir Book" w:hAnsi="Avenir Book" w:cs="Arial"/>
        </w:rPr>
        <w:t xml:space="preserve"> must be informed of the availability of the accessible information and language services . . . and how to access such information and services.”</w:t>
      </w:r>
      <w:r w:rsidRPr="004E3511">
        <w:rPr>
          <w:rStyle w:val="FootnoteReference"/>
          <w:rFonts w:ascii="Avenir Book" w:hAnsi="Avenir Book" w:cs="Arial"/>
        </w:rPr>
        <w:footnoteReference w:id="29"/>
      </w:r>
    </w:p>
    <w:p w14:paraId="2A440BA2" w14:textId="28F62DF0" w:rsidR="00F86040" w:rsidRPr="004E3511" w:rsidRDefault="00F86040" w:rsidP="007C20C8">
      <w:pPr>
        <w:spacing w:before="240" w:after="240"/>
        <w:jc w:val="both"/>
        <w:rPr>
          <w:rFonts w:ascii="Avenir Book" w:hAnsi="Avenir Book" w:cs="Arial"/>
        </w:rPr>
      </w:pPr>
      <w:r w:rsidRPr="004E3511">
        <w:rPr>
          <w:rFonts w:ascii="Avenir Book" w:hAnsi="Avenir Book" w:cs="Arial"/>
        </w:rPr>
        <w:t>This Section provides guidance on how these accessibility requirements can be incorporated into the procedures and practices of each State</w:t>
      </w:r>
      <w:r w:rsidR="0064234D" w:rsidRPr="004E3511">
        <w:rPr>
          <w:rFonts w:ascii="Avenir Book" w:hAnsi="Avenir Book" w:cs="Arial"/>
        </w:rPr>
        <w:t>’s</w:t>
      </w:r>
      <w:r w:rsidRPr="004E3511">
        <w:rPr>
          <w:rFonts w:ascii="Avenir Book" w:hAnsi="Avenir Book" w:cs="Arial"/>
        </w:rPr>
        <w:t xml:space="preserve"> fair hearing system. </w:t>
      </w:r>
    </w:p>
    <w:p w14:paraId="08B07DEA" w14:textId="01BEAA0C" w:rsidR="00454506" w:rsidRPr="004E3511" w:rsidRDefault="00F142EC" w:rsidP="009F64C1">
      <w:pPr>
        <w:pStyle w:val="Heading2"/>
        <w:numPr>
          <w:ilvl w:val="0"/>
          <w:numId w:val="35"/>
        </w:numPr>
        <w:tabs>
          <w:tab w:val="clear" w:pos="1350"/>
          <w:tab w:val="left" w:pos="1440"/>
        </w:tabs>
        <w:spacing w:before="240" w:after="240"/>
        <w:ind w:left="1440" w:hanging="720"/>
      </w:pPr>
      <w:bookmarkStart w:id="10" w:name="_Toc391714798"/>
      <w:r w:rsidRPr="004E3511">
        <w:t>Notice of Right to State Hearing</w:t>
      </w:r>
      <w:bookmarkEnd w:id="10"/>
    </w:p>
    <w:p w14:paraId="431BF1FD" w14:textId="221F5C5D" w:rsidR="00FC5074" w:rsidRPr="004E3511" w:rsidRDefault="006F76EA" w:rsidP="00EA0554">
      <w:pPr>
        <w:spacing w:before="240"/>
        <w:jc w:val="both"/>
        <w:rPr>
          <w:rFonts w:ascii="Avenir Book" w:hAnsi="Avenir Book" w:cs="Arial"/>
        </w:rPr>
      </w:pPr>
      <w:r w:rsidRPr="004E3511">
        <w:rPr>
          <w:rFonts w:ascii="Avenir Book" w:hAnsi="Avenir Book" w:cs="Arial"/>
        </w:rPr>
        <w:t xml:space="preserve">The </w:t>
      </w:r>
      <w:r w:rsidR="008066C1" w:rsidRPr="004E3511">
        <w:rPr>
          <w:rFonts w:ascii="Avenir Book" w:hAnsi="Avenir Book" w:cs="Arial"/>
        </w:rPr>
        <w:t>A</w:t>
      </w:r>
      <w:r w:rsidR="000E2CA7" w:rsidRPr="004E3511">
        <w:rPr>
          <w:rFonts w:ascii="Avenir Book" w:hAnsi="Avenir Book" w:cs="Arial"/>
        </w:rPr>
        <w:t xml:space="preserve">gency must notify </w:t>
      </w:r>
      <w:r w:rsidR="00E074F5" w:rsidRPr="004E3511">
        <w:rPr>
          <w:rFonts w:ascii="Avenir Book" w:hAnsi="Avenir Book" w:cs="Arial"/>
        </w:rPr>
        <w:t>Medicaid applicant</w:t>
      </w:r>
      <w:r w:rsidR="000E2CA7" w:rsidRPr="004E3511">
        <w:rPr>
          <w:rFonts w:ascii="Avenir Book" w:hAnsi="Avenir Book" w:cs="Arial"/>
        </w:rPr>
        <w:t>s</w:t>
      </w:r>
      <w:r w:rsidR="00E074F5" w:rsidRPr="004E3511">
        <w:rPr>
          <w:rFonts w:ascii="Avenir Book" w:hAnsi="Avenir Book" w:cs="Arial"/>
        </w:rPr>
        <w:t xml:space="preserve"> </w:t>
      </w:r>
      <w:r w:rsidR="000E2CA7" w:rsidRPr="004E3511">
        <w:rPr>
          <w:rFonts w:ascii="Avenir Book" w:hAnsi="Avenir Book" w:cs="Arial"/>
        </w:rPr>
        <w:t>and</w:t>
      </w:r>
      <w:r w:rsidR="00E074F5" w:rsidRPr="004E3511">
        <w:rPr>
          <w:rFonts w:ascii="Avenir Book" w:hAnsi="Avenir Book" w:cs="Arial"/>
        </w:rPr>
        <w:t xml:space="preserve"> enrollee</w:t>
      </w:r>
      <w:r w:rsidR="000E2CA7" w:rsidRPr="004E3511">
        <w:rPr>
          <w:rFonts w:ascii="Avenir Book" w:hAnsi="Avenir Book" w:cs="Arial"/>
        </w:rPr>
        <w:t>s</w:t>
      </w:r>
      <w:r w:rsidR="00F86040" w:rsidRPr="004E3511">
        <w:rPr>
          <w:rFonts w:ascii="Avenir Book" w:hAnsi="Avenir Book" w:cs="Arial"/>
        </w:rPr>
        <w:t xml:space="preserve"> of their right to a S</w:t>
      </w:r>
      <w:r w:rsidR="0076038A" w:rsidRPr="004E3511">
        <w:rPr>
          <w:rFonts w:ascii="Avenir Book" w:hAnsi="Avenir Book" w:cs="Arial"/>
        </w:rPr>
        <w:t xml:space="preserve">tate hearing </w:t>
      </w:r>
      <w:r w:rsidR="00F31C1E" w:rsidRPr="004E3511">
        <w:rPr>
          <w:rFonts w:ascii="Avenir Book" w:hAnsi="Avenir Book" w:cs="Arial"/>
        </w:rPr>
        <w:t xml:space="preserve">at the time </w:t>
      </w:r>
      <w:r w:rsidR="003C3E21" w:rsidRPr="004E3511">
        <w:rPr>
          <w:rFonts w:ascii="Avenir Book" w:hAnsi="Avenir Book" w:cs="Arial"/>
        </w:rPr>
        <w:t>an</w:t>
      </w:r>
      <w:r w:rsidR="00F31C1E" w:rsidRPr="004E3511">
        <w:rPr>
          <w:rFonts w:ascii="Avenir Book" w:hAnsi="Avenir Book" w:cs="Arial"/>
        </w:rPr>
        <w:t xml:space="preserve"> </w:t>
      </w:r>
      <w:r w:rsidR="00164944" w:rsidRPr="004E3511">
        <w:rPr>
          <w:rFonts w:ascii="Avenir Book" w:hAnsi="Avenir Book" w:cs="Arial"/>
        </w:rPr>
        <w:t>individual applies for Medicaid;</w:t>
      </w:r>
      <w:r w:rsidR="00F31C1E" w:rsidRPr="004E3511">
        <w:rPr>
          <w:rFonts w:ascii="Avenir Book" w:hAnsi="Avenir Book" w:cs="Arial"/>
        </w:rPr>
        <w:t xml:space="preserve"> whenever it issues a</w:t>
      </w:r>
      <w:r w:rsidR="002B430F" w:rsidRPr="004E3511">
        <w:rPr>
          <w:rFonts w:ascii="Avenir Book" w:hAnsi="Avenir Book" w:cs="Arial"/>
        </w:rPr>
        <w:t>n adverse benefit determination;</w:t>
      </w:r>
      <w:r w:rsidR="00F31C1E" w:rsidRPr="004E3511">
        <w:rPr>
          <w:rFonts w:ascii="Avenir Book" w:hAnsi="Avenir Book" w:cs="Arial"/>
        </w:rPr>
        <w:t xml:space="preserve"> </w:t>
      </w:r>
      <w:r w:rsidR="0076038A" w:rsidRPr="004E3511">
        <w:rPr>
          <w:rFonts w:ascii="Avenir Book" w:hAnsi="Avenir Book" w:cs="Arial"/>
        </w:rPr>
        <w:t xml:space="preserve">whenever </w:t>
      </w:r>
      <w:r w:rsidR="00F31C1E" w:rsidRPr="004E3511">
        <w:rPr>
          <w:rFonts w:ascii="Avenir Book" w:hAnsi="Avenir Book" w:cs="Arial"/>
        </w:rPr>
        <w:t>it denies a claim for eli</w:t>
      </w:r>
      <w:r w:rsidR="002B430F" w:rsidRPr="004E3511">
        <w:rPr>
          <w:rFonts w:ascii="Avenir Book" w:hAnsi="Avenir Book" w:cs="Arial"/>
        </w:rPr>
        <w:t>gibility, benefits, or services;</w:t>
      </w:r>
      <w:r w:rsidR="00F31C1E" w:rsidRPr="004E3511">
        <w:rPr>
          <w:rFonts w:ascii="Avenir Book" w:hAnsi="Avenir Book" w:cs="Arial"/>
        </w:rPr>
        <w:t xml:space="preserve"> and whenever </w:t>
      </w:r>
      <w:r w:rsidR="0076038A" w:rsidRPr="004E3511">
        <w:rPr>
          <w:rFonts w:ascii="Avenir Book" w:hAnsi="Avenir Book" w:cs="Arial"/>
        </w:rPr>
        <w:t xml:space="preserve">a hearing is </w:t>
      </w:r>
      <w:r w:rsidR="00F31C1E" w:rsidRPr="004E3511">
        <w:rPr>
          <w:rFonts w:ascii="Avenir Book" w:hAnsi="Avenir Book" w:cs="Arial"/>
        </w:rPr>
        <w:t xml:space="preserve">otherwise </w:t>
      </w:r>
      <w:r w:rsidR="0076038A" w:rsidRPr="004E3511">
        <w:rPr>
          <w:rFonts w:ascii="Avenir Book" w:hAnsi="Avenir Book" w:cs="Arial"/>
        </w:rPr>
        <w:t>required.</w:t>
      </w:r>
      <w:r w:rsidR="003C3E21" w:rsidRPr="004E3511">
        <w:rPr>
          <w:rStyle w:val="FootnoteReference"/>
          <w:rFonts w:ascii="Avenir Book" w:hAnsi="Avenir Book" w:cs="Arial"/>
        </w:rPr>
        <w:footnoteReference w:id="30"/>
      </w:r>
      <w:r w:rsidR="00B06CCF" w:rsidRPr="004E3511">
        <w:rPr>
          <w:rFonts w:ascii="Avenir Book" w:hAnsi="Avenir Book" w:cs="Arial"/>
        </w:rPr>
        <w:t xml:space="preserve"> We recommend that S</w:t>
      </w:r>
      <w:r w:rsidR="003C3E21" w:rsidRPr="004E3511">
        <w:rPr>
          <w:rFonts w:ascii="Avenir Book" w:hAnsi="Avenir Book" w:cs="Arial"/>
        </w:rPr>
        <w:t xml:space="preserve">tate regulations incorporate the following language to ensure that all </w:t>
      </w:r>
      <w:r w:rsidR="008F77C7" w:rsidRPr="004E3511">
        <w:rPr>
          <w:rFonts w:ascii="Avenir Book" w:hAnsi="Avenir Book" w:cs="Arial"/>
        </w:rPr>
        <w:t xml:space="preserve">such </w:t>
      </w:r>
      <w:r w:rsidR="003C3E21" w:rsidRPr="004E3511">
        <w:rPr>
          <w:rFonts w:ascii="Avenir Book" w:hAnsi="Avenir Book" w:cs="Arial"/>
        </w:rPr>
        <w:t>notices are accessible to people with disabilities:</w:t>
      </w:r>
    </w:p>
    <w:p w14:paraId="28273361" w14:textId="77777777" w:rsidR="00FC5074" w:rsidRPr="004E3511" w:rsidRDefault="00FC5074" w:rsidP="00EA0554">
      <w:pPr>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Notice of Right to State Hearing"/>
      </w:tblPr>
      <w:tblGrid>
        <w:gridCol w:w="10080"/>
      </w:tblGrid>
      <w:tr w:rsidR="00B06E21" w:rsidRPr="004E3511" w14:paraId="21FF3FED" w14:textId="77777777" w:rsidTr="0092741F">
        <w:trPr>
          <w:trHeight w:val="180"/>
        </w:trPr>
        <w:tc>
          <w:tcPr>
            <w:tcW w:w="10080" w:type="dxa"/>
            <w:tcBorders>
              <w:top w:val="nil"/>
              <w:left w:val="nil"/>
              <w:bottom w:val="nil"/>
              <w:right w:val="nil"/>
            </w:tcBorders>
            <w:shd w:val="clear" w:color="auto" w:fill="D9D9D9" w:themeFill="background1" w:themeFillShade="D9"/>
          </w:tcPr>
          <w:p w14:paraId="6A80A367" w14:textId="74E68D2E" w:rsidR="0062490F" w:rsidRPr="00272D71" w:rsidRDefault="00B06E21" w:rsidP="00F534A8">
            <w:pPr>
              <w:spacing w:before="80" w:after="240"/>
              <w:jc w:val="both"/>
              <w:rPr>
                <w:rFonts w:ascii="Avenir Medium" w:hAnsi="Avenir Medium" w:cs="Arial"/>
              </w:rPr>
            </w:pPr>
            <w:r w:rsidRPr="00272D71">
              <w:rPr>
                <w:rFonts w:ascii="Avenir Medium" w:hAnsi="Avenir Medium" w:cs="Arial"/>
              </w:rPr>
              <w:t>NOTICE OF RIGHT TO STATE HEARING</w:t>
            </w:r>
          </w:p>
          <w:p w14:paraId="49104E16" w14:textId="5B6BF9EA" w:rsidR="00E714F0" w:rsidRPr="00272D71" w:rsidRDefault="004462AD" w:rsidP="00F534A8">
            <w:pPr>
              <w:pStyle w:val="ListParagraph"/>
              <w:numPr>
                <w:ilvl w:val="0"/>
                <w:numId w:val="8"/>
              </w:numPr>
              <w:spacing w:before="240" w:after="240"/>
              <w:ind w:hanging="720"/>
              <w:contextualSpacing w:val="0"/>
              <w:jc w:val="both"/>
              <w:rPr>
                <w:rFonts w:ascii="Avenir Book" w:hAnsi="Avenir Book" w:cs="Arial"/>
              </w:rPr>
            </w:pPr>
            <w:r w:rsidRPr="00272D71">
              <w:rPr>
                <w:rFonts w:ascii="Avenir Medium" w:hAnsi="Avenir Medium" w:cs="Arial"/>
              </w:rPr>
              <w:t>General Rule.</w:t>
            </w:r>
            <w:r w:rsidRPr="00272D71">
              <w:rPr>
                <w:rFonts w:ascii="Avenir Book" w:hAnsi="Avenir Book" w:cs="Arial"/>
                <w:b/>
              </w:rPr>
              <w:t xml:space="preserve"> </w:t>
            </w:r>
            <w:r w:rsidR="0062490F" w:rsidRPr="00272D71">
              <w:rPr>
                <w:rFonts w:ascii="Avenir Book" w:hAnsi="Avenir Book" w:cs="Arial"/>
              </w:rPr>
              <w:t xml:space="preserve">The Agency must, at each time specified at 42 C.F.R. </w:t>
            </w:r>
            <w:r w:rsidR="00997DFB" w:rsidRPr="00272D71">
              <w:rPr>
                <w:rFonts w:ascii="Avenir Book" w:hAnsi="Avenir Book" w:cs="Arial"/>
              </w:rPr>
              <w:t>§</w:t>
            </w:r>
            <w:r w:rsidR="0062490F" w:rsidRPr="00272D71">
              <w:rPr>
                <w:rFonts w:ascii="Avenir Book" w:hAnsi="Avenir Book" w:cs="Arial"/>
              </w:rPr>
              <w:t>§ 431.206(c),</w:t>
            </w:r>
            <w:r w:rsidR="00997DFB" w:rsidRPr="00272D71">
              <w:rPr>
                <w:rFonts w:ascii="Avenir Book" w:hAnsi="Avenir Book" w:cs="Arial"/>
              </w:rPr>
              <w:t xml:space="preserve"> 431.220(a)</w:t>
            </w:r>
            <w:r w:rsidR="0062490F" w:rsidRPr="00272D71">
              <w:rPr>
                <w:rFonts w:ascii="Avenir Book" w:hAnsi="Avenir Book" w:cs="Arial"/>
              </w:rPr>
              <w:t xml:space="preserve"> inform every applicant or enrollee in writing of his or her right to a fair </w:t>
            </w:r>
            <w:r w:rsidR="0062490F" w:rsidRPr="00272D71">
              <w:rPr>
                <w:rFonts w:ascii="Avenir Book" w:hAnsi="Avenir Book" w:cs="Arial"/>
              </w:rPr>
              <w:lastRenderedPageBreak/>
              <w:t>hearing and right to request an expedited fair hearing; of the method by which he may obtain a hearing; that he may represent himself or use legal counsel, a relative, a friend, or other spokesman; and of the time frames in which the Agency must take final administrative action</w:t>
            </w:r>
            <w:r w:rsidR="00BB081F" w:rsidRPr="00272D71">
              <w:rPr>
                <w:rFonts w:ascii="Avenir Book" w:hAnsi="Avenir Book" w:cs="Arial"/>
              </w:rPr>
              <w:t xml:space="preserve">. </w:t>
            </w:r>
            <w:r w:rsidR="00A054CD" w:rsidRPr="00272D71">
              <w:rPr>
                <w:rFonts w:ascii="Avenir Book" w:hAnsi="Avenir Book" w:cs="Arial"/>
              </w:rPr>
              <w:t>42 C.F.R. § 431.206(b).</w:t>
            </w:r>
          </w:p>
          <w:p w14:paraId="15CD6817" w14:textId="25B26906" w:rsidR="00F43985" w:rsidRPr="00272D71" w:rsidRDefault="00E70253" w:rsidP="00F534A8">
            <w:pPr>
              <w:pStyle w:val="ListParagraph"/>
              <w:numPr>
                <w:ilvl w:val="0"/>
                <w:numId w:val="8"/>
              </w:numPr>
              <w:spacing w:before="240" w:after="240"/>
              <w:ind w:hanging="720"/>
              <w:contextualSpacing w:val="0"/>
              <w:jc w:val="both"/>
              <w:rPr>
                <w:rFonts w:ascii="Avenir Book" w:hAnsi="Avenir Book" w:cs="Arial"/>
              </w:rPr>
            </w:pPr>
            <w:r w:rsidRPr="00272D71">
              <w:rPr>
                <w:rFonts w:ascii="Avenir Medium" w:hAnsi="Avenir Medium" w:cs="Arial"/>
              </w:rPr>
              <w:t>Format of Notice.</w:t>
            </w:r>
            <w:r w:rsidRPr="00272D71">
              <w:rPr>
                <w:rFonts w:ascii="Avenir Book" w:hAnsi="Avenir Book" w:cs="Arial"/>
              </w:rPr>
              <w:t xml:space="preserve"> </w:t>
            </w:r>
            <w:r w:rsidR="00782B8D" w:rsidRPr="00272D71">
              <w:rPr>
                <w:rFonts w:ascii="Avenir Book" w:hAnsi="Avenir Book" w:cs="Arial"/>
              </w:rPr>
              <w:t xml:space="preserve">All notices informing applicants or beneficiaries of their rights and responsibilities, including the right to a state hearing, </w:t>
            </w:r>
            <w:r w:rsidR="008D3A2F" w:rsidRPr="00272D71">
              <w:rPr>
                <w:rFonts w:ascii="Avenir Book" w:hAnsi="Avenir Book" w:cs="Arial"/>
              </w:rPr>
              <w:t>must be</w:t>
            </w:r>
            <w:r w:rsidR="00B06E21" w:rsidRPr="00272D71">
              <w:rPr>
                <w:rFonts w:ascii="Avenir Book" w:hAnsi="Avenir Book" w:cs="Arial"/>
              </w:rPr>
              <w:t xml:space="preserve"> provided in plain language and in a </w:t>
            </w:r>
            <w:proofErr w:type="gramStart"/>
            <w:r w:rsidR="00B06E21" w:rsidRPr="00272D71">
              <w:rPr>
                <w:rFonts w:ascii="Avenir Book" w:hAnsi="Avenir Book" w:cs="Arial"/>
              </w:rPr>
              <w:t>manner</w:t>
            </w:r>
            <w:proofErr w:type="gramEnd"/>
            <w:r w:rsidR="00B06E21" w:rsidRPr="00272D71">
              <w:rPr>
                <w:rFonts w:ascii="Avenir Book" w:hAnsi="Avenir Book" w:cs="Arial"/>
              </w:rPr>
              <w:t xml:space="preserve"> that is accessible and timely to individuals with disabilities through the provision of auxiliary aids and services at no cost to the individual in accordance with the Americans with Disabilities Act and Section 504 of the Rehabilitation Act. 42 C.F.R. </w:t>
            </w:r>
            <w:r w:rsidR="002C04F7" w:rsidRPr="00272D71">
              <w:rPr>
                <w:rFonts w:ascii="Avenir Book" w:hAnsi="Avenir Book" w:cs="Arial"/>
              </w:rPr>
              <w:t>§</w:t>
            </w:r>
            <w:r w:rsidR="00B06E21" w:rsidRPr="00272D71">
              <w:rPr>
                <w:rFonts w:ascii="Avenir Book" w:hAnsi="Avenir Book" w:cs="Arial"/>
              </w:rPr>
              <w:t>§</w:t>
            </w:r>
            <w:r w:rsidR="001C7BBA" w:rsidRPr="00272D71">
              <w:rPr>
                <w:rFonts w:ascii="Avenir Book" w:hAnsi="Avenir Book" w:cs="Arial"/>
              </w:rPr>
              <w:t xml:space="preserve"> 431.206(e</w:t>
            </w:r>
            <w:r w:rsidR="002C04F7" w:rsidRPr="00272D71">
              <w:rPr>
                <w:rFonts w:ascii="Avenir Book" w:hAnsi="Avenir Book" w:cs="Arial"/>
              </w:rPr>
              <w:t xml:space="preserve">), </w:t>
            </w:r>
            <w:r w:rsidR="00B06E21" w:rsidRPr="00272D71">
              <w:rPr>
                <w:rFonts w:ascii="Avenir Book" w:hAnsi="Avenir Book" w:cs="Arial"/>
              </w:rPr>
              <w:t>435.905(b).</w:t>
            </w:r>
          </w:p>
          <w:p w14:paraId="6C660CA0" w14:textId="63338CE3" w:rsidR="00B06E21" w:rsidRPr="004E3511" w:rsidRDefault="00782B8D" w:rsidP="00F534A8">
            <w:pPr>
              <w:pStyle w:val="ListParagraph"/>
              <w:numPr>
                <w:ilvl w:val="0"/>
                <w:numId w:val="8"/>
              </w:numPr>
              <w:spacing w:before="240" w:after="80"/>
              <w:ind w:hanging="720"/>
              <w:contextualSpacing w:val="0"/>
              <w:jc w:val="both"/>
              <w:rPr>
                <w:rFonts w:ascii="Avenir Book" w:hAnsi="Avenir Book" w:cs="Arial"/>
                <w:sz w:val="22"/>
                <w:szCs w:val="22"/>
              </w:rPr>
            </w:pPr>
            <w:r w:rsidRPr="00272D71">
              <w:rPr>
                <w:rFonts w:ascii="Avenir Medium" w:hAnsi="Avenir Medium" w:cs="Arial"/>
              </w:rPr>
              <w:t xml:space="preserve">Notification of </w:t>
            </w:r>
            <w:r w:rsidR="006060E9" w:rsidRPr="00272D71">
              <w:rPr>
                <w:rFonts w:ascii="Avenir Medium" w:hAnsi="Avenir Medium" w:cs="Arial"/>
              </w:rPr>
              <w:t xml:space="preserve">Accommodation </w:t>
            </w:r>
            <w:r w:rsidRPr="00272D71">
              <w:rPr>
                <w:rFonts w:ascii="Avenir Medium" w:hAnsi="Avenir Medium" w:cs="Arial"/>
              </w:rPr>
              <w:t>Availability.</w:t>
            </w:r>
            <w:r w:rsidRPr="00272D71">
              <w:rPr>
                <w:rFonts w:ascii="Avenir Book" w:hAnsi="Avenir Book" w:cs="Arial"/>
              </w:rPr>
              <w:t xml:space="preserve"> </w:t>
            </w:r>
            <w:r w:rsidR="00B06E21" w:rsidRPr="00272D71">
              <w:rPr>
                <w:rFonts w:ascii="Avenir Book" w:hAnsi="Avenir Book" w:cs="Arial"/>
              </w:rPr>
              <w:t>Individuals must be informed of the availability of the accessible information described in (2) and how to access such information and services, at a minimum through providing taglines indicating their availability. 42 C.F.R. § 435.905(b)(3).</w:t>
            </w:r>
          </w:p>
        </w:tc>
      </w:tr>
    </w:tbl>
    <w:p w14:paraId="73AA9C94" w14:textId="77777777" w:rsidR="00FA0A42" w:rsidRPr="00F534A8" w:rsidRDefault="00FA0A42" w:rsidP="007877BD">
      <w:pPr>
        <w:jc w:val="both"/>
        <w:rPr>
          <w:rFonts w:ascii="Avenir Book" w:hAnsi="Avenir Book"/>
          <w:sz w:val="28"/>
        </w:rPr>
      </w:pPr>
    </w:p>
    <w:p w14:paraId="4BBD6326" w14:textId="4E8D3007" w:rsidR="00AA740F" w:rsidRPr="004E3511" w:rsidRDefault="006F0A5B" w:rsidP="009F64C1">
      <w:pPr>
        <w:pStyle w:val="Heading2"/>
        <w:tabs>
          <w:tab w:val="clear" w:pos="1350"/>
          <w:tab w:val="left" w:pos="1440"/>
        </w:tabs>
        <w:spacing w:after="240"/>
        <w:ind w:left="1440" w:hanging="720"/>
      </w:pPr>
      <w:bookmarkStart w:id="11" w:name="_Toc391714799"/>
      <w:r w:rsidRPr="004E3511">
        <w:t>Requesting a</w:t>
      </w:r>
      <w:r w:rsidR="00B90949" w:rsidRPr="004E3511">
        <w:t xml:space="preserve"> State Hearing</w:t>
      </w:r>
      <w:bookmarkEnd w:id="11"/>
    </w:p>
    <w:p w14:paraId="2E10728B" w14:textId="4F8ADBF0" w:rsidR="009E3F7B" w:rsidRPr="004E3511" w:rsidRDefault="005A0B0E" w:rsidP="007877BD">
      <w:pPr>
        <w:jc w:val="both"/>
        <w:rPr>
          <w:rFonts w:ascii="Avenir Book" w:hAnsi="Avenir Book" w:cs="Arial"/>
        </w:rPr>
      </w:pPr>
      <w:r w:rsidRPr="004E3511">
        <w:rPr>
          <w:rFonts w:ascii="Avenir Book" w:hAnsi="Avenir Book" w:cs="Arial"/>
        </w:rPr>
        <w:t>The</w:t>
      </w:r>
      <w:r w:rsidR="004E4672" w:rsidRPr="004E3511">
        <w:rPr>
          <w:rFonts w:ascii="Avenir Book" w:hAnsi="Avenir Book" w:cs="Arial"/>
        </w:rPr>
        <w:t xml:space="preserve"> Agency must provide </w:t>
      </w:r>
      <w:r w:rsidR="009E3F7B" w:rsidRPr="004E3511">
        <w:rPr>
          <w:rFonts w:ascii="Avenir Book" w:hAnsi="Avenir Book" w:cs="Arial"/>
        </w:rPr>
        <w:t xml:space="preserve">an opportunity for a fair hearing to any person whose claim for assistance is denied or not acted upon </w:t>
      </w:r>
      <w:r w:rsidR="0057281A" w:rsidRPr="004E3511">
        <w:rPr>
          <w:rFonts w:ascii="Avenir Book" w:hAnsi="Avenir Book" w:cs="Arial"/>
        </w:rPr>
        <w:t>with reasonable promptness</w:t>
      </w:r>
      <w:r w:rsidR="009E3F7B" w:rsidRPr="004E3511">
        <w:rPr>
          <w:rFonts w:ascii="Avenir Book" w:hAnsi="Avenir Book" w:cs="Arial"/>
        </w:rPr>
        <w:t>.</w:t>
      </w:r>
      <w:r w:rsidR="009E3F7B" w:rsidRPr="004E3511">
        <w:rPr>
          <w:rStyle w:val="FootnoteReference"/>
          <w:rFonts w:ascii="Avenir Book" w:hAnsi="Avenir Book" w:cs="Arial"/>
        </w:rPr>
        <w:footnoteReference w:id="31"/>
      </w:r>
      <w:r w:rsidR="004E4672" w:rsidRPr="004E3511">
        <w:rPr>
          <w:rFonts w:ascii="Avenir Book" w:hAnsi="Avenir Book" w:cs="Arial"/>
        </w:rPr>
        <w:t xml:space="preserve"> This includes when the Agency has denied a claim fo</w:t>
      </w:r>
      <w:r w:rsidR="004D334C" w:rsidRPr="004E3511">
        <w:rPr>
          <w:rFonts w:ascii="Avenir Book" w:hAnsi="Avenir Book" w:cs="Arial"/>
        </w:rPr>
        <w:t xml:space="preserve">r eligibility, </w:t>
      </w:r>
      <w:r w:rsidR="004E4672" w:rsidRPr="004E3511">
        <w:rPr>
          <w:rFonts w:ascii="Avenir Book" w:hAnsi="Avenir Book" w:cs="Arial"/>
        </w:rPr>
        <w:t>benefits</w:t>
      </w:r>
      <w:r w:rsidR="004D334C" w:rsidRPr="004E3511">
        <w:rPr>
          <w:rFonts w:ascii="Avenir Book" w:hAnsi="Avenir Book" w:cs="Arial"/>
        </w:rPr>
        <w:t>,</w:t>
      </w:r>
      <w:r w:rsidR="00C450C4" w:rsidRPr="004E3511">
        <w:rPr>
          <w:rFonts w:ascii="Avenir Book" w:hAnsi="Avenir Book" w:cs="Arial"/>
        </w:rPr>
        <w:t xml:space="preserve"> or services;</w:t>
      </w:r>
      <w:r w:rsidR="004E4672" w:rsidRPr="004E3511">
        <w:rPr>
          <w:rFonts w:ascii="Avenir Book" w:hAnsi="Avenir Book" w:cs="Arial"/>
        </w:rPr>
        <w:t xml:space="preserve"> when it has not acted upon a c</w:t>
      </w:r>
      <w:r w:rsidR="00C450C4" w:rsidRPr="004E3511">
        <w:rPr>
          <w:rFonts w:ascii="Avenir Book" w:hAnsi="Avenir Book" w:cs="Arial"/>
        </w:rPr>
        <w:t>laim with reasonable promptness;</w:t>
      </w:r>
      <w:r w:rsidR="004E4672" w:rsidRPr="004E3511">
        <w:rPr>
          <w:rFonts w:ascii="Avenir Book" w:hAnsi="Avenir Book" w:cs="Arial"/>
        </w:rPr>
        <w:t xml:space="preserve"> and when an enrollee’s appeal of an adverse benefit determination is upheld by the managed care plan.</w:t>
      </w:r>
      <w:r w:rsidR="004E4672" w:rsidRPr="004E3511">
        <w:rPr>
          <w:rStyle w:val="FootnoteReference"/>
          <w:rFonts w:ascii="Avenir Book" w:hAnsi="Avenir Book" w:cs="Arial"/>
        </w:rPr>
        <w:footnoteReference w:id="32"/>
      </w:r>
      <w:r w:rsidR="004E4672" w:rsidRPr="004E3511">
        <w:rPr>
          <w:rFonts w:ascii="Avenir Book" w:hAnsi="Avenir Book" w:cs="Arial"/>
        </w:rPr>
        <w:t xml:space="preserve"> In order to ensure that people with disabilities </w:t>
      </w:r>
      <w:r w:rsidR="001F7154" w:rsidRPr="004E3511">
        <w:rPr>
          <w:rFonts w:ascii="Avenir Book" w:hAnsi="Avenir Book" w:cs="Arial"/>
        </w:rPr>
        <w:t>may effectively request a State fair hearing in such circumstances</w:t>
      </w:r>
      <w:r w:rsidR="004E4672" w:rsidRPr="004E3511">
        <w:rPr>
          <w:rFonts w:ascii="Avenir Book" w:hAnsi="Avenir Book" w:cs="Arial"/>
        </w:rPr>
        <w:t xml:space="preserve">, we recommend </w:t>
      </w:r>
      <w:r w:rsidR="00B06CCF" w:rsidRPr="004E3511">
        <w:rPr>
          <w:rFonts w:ascii="Avenir Book" w:hAnsi="Avenir Book" w:cs="Arial"/>
        </w:rPr>
        <w:t>that S</w:t>
      </w:r>
      <w:r w:rsidR="004E4672" w:rsidRPr="004E3511">
        <w:rPr>
          <w:rFonts w:ascii="Avenir Book" w:hAnsi="Avenir Book" w:cs="Arial"/>
        </w:rPr>
        <w:t>tate regulations incorporate the following language:</w:t>
      </w:r>
    </w:p>
    <w:p w14:paraId="6257F075" w14:textId="77777777" w:rsidR="00B24446" w:rsidRPr="004E3511" w:rsidRDefault="00B24446" w:rsidP="007877BD">
      <w:pPr>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Requesting a State Hearing"/>
      </w:tblPr>
      <w:tblGrid>
        <w:gridCol w:w="10080"/>
      </w:tblGrid>
      <w:tr w:rsidR="006060E9" w:rsidRPr="004E3511" w14:paraId="26D5EBA6" w14:textId="77777777" w:rsidTr="0092741F">
        <w:trPr>
          <w:trHeight w:val="900"/>
        </w:trPr>
        <w:tc>
          <w:tcPr>
            <w:tcW w:w="10080" w:type="dxa"/>
            <w:tcBorders>
              <w:top w:val="nil"/>
              <w:left w:val="nil"/>
              <w:bottom w:val="nil"/>
              <w:right w:val="nil"/>
            </w:tcBorders>
            <w:shd w:val="clear" w:color="auto" w:fill="D9D9D9" w:themeFill="background1" w:themeFillShade="D9"/>
          </w:tcPr>
          <w:p w14:paraId="1C8DB945" w14:textId="6C716C54" w:rsidR="006060E9" w:rsidRPr="00722CBA" w:rsidRDefault="006060E9" w:rsidP="00F534A8">
            <w:pPr>
              <w:spacing w:before="80" w:after="240"/>
              <w:jc w:val="both"/>
              <w:rPr>
                <w:rFonts w:ascii="Avenir Medium" w:hAnsi="Avenir Medium" w:cs="Arial"/>
              </w:rPr>
            </w:pPr>
            <w:r w:rsidRPr="00722CBA">
              <w:rPr>
                <w:rFonts w:ascii="Avenir Medium" w:hAnsi="Avenir Medium" w:cs="Arial"/>
              </w:rPr>
              <w:t>REQUESTING A STATE HEARING</w:t>
            </w:r>
          </w:p>
          <w:p w14:paraId="3C38DC8A" w14:textId="00067A0C" w:rsidR="006B3F30" w:rsidRPr="00722CBA" w:rsidRDefault="00393749" w:rsidP="00F534A8">
            <w:pPr>
              <w:pStyle w:val="ListParagraph"/>
              <w:numPr>
                <w:ilvl w:val="0"/>
                <w:numId w:val="36"/>
              </w:numPr>
              <w:spacing w:before="240" w:after="240"/>
              <w:ind w:left="706" w:hanging="612"/>
              <w:contextualSpacing w:val="0"/>
              <w:jc w:val="both"/>
              <w:rPr>
                <w:rFonts w:ascii="Avenir Book" w:hAnsi="Avenir Book" w:cs="Arial"/>
              </w:rPr>
            </w:pPr>
            <w:r w:rsidRPr="00722CBA">
              <w:rPr>
                <w:rFonts w:ascii="Avenir Medium" w:hAnsi="Avenir Medium" w:cs="Arial"/>
              </w:rPr>
              <w:t>“</w:t>
            </w:r>
            <w:r w:rsidR="006B3F30" w:rsidRPr="00722CBA">
              <w:rPr>
                <w:rFonts w:ascii="Avenir Medium" w:hAnsi="Avenir Medium" w:cs="Arial"/>
              </w:rPr>
              <w:t>Hearing Request</w:t>
            </w:r>
            <w:r w:rsidRPr="00722CBA">
              <w:rPr>
                <w:rFonts w:ascii="Avenir Medium" w:hAnsi="Avenir Medium" w:cs="Arial"/>
              </w:rPr>
              <w:t>”</w:t>
            </w:r>
            <w:r w:rsidR="006B3F30" w:rsidRPr="00722CBA">
              <w:rPr>
                <w:rFonts w:ascii="Avenir Medium" w:hAnsi="Avenir Medium" w:cs="Arial"/>
              </w:rPr>
              <w:t xml:space="preserve"> Defined.</w:t>
            </w:r>
            <w:r w:rsidR="006B3F30" w:rsidRPr="00722CBA">
              <w:rPr>
                <w:rFonts w:ascii="Avenir Book" w:hAnsi="Avenir Book" w:cs="Arial"/>
              </w:rPr>
              <w:t xml:space="preserve"> </w:t>
            </w:r>
            <w:r w:rsidRPr="00722CBA">
              <w:rPr>
                <w:rFonts w:ascii="Avenir Book" w:hAnsi="Avenir Book" w:cs="Arial"/>
              </w:rPr>
              <w:t>A r</w:t>
            </w:r>
            <w:r w:rsidR="006B3F30" w:rsidRPr="00722CBA">
              <w:rPr>
                <w:rFonts w:ascii="Avenir Book" w:hAnsi="Avenir Book" w:cs="Arial"/>
              </w:rPr>
              <w:t>equest for a hearing means a clear expression by the applicant or beneficiary, or his authorized representative, that he wants the opportunity to present his case to a reviewing authority. 42 C.F.R. § 431.201.</w:t>
            </w:r>
          </w:p>
          <w:p w14:paraId="5DCC5BDD" w14:textId="5AC56928" w:rsidR="006060E9" w:rsidRPr="00722CBA" w:rsidRDefault="005A0B0E" w:rsidP="00F534A8">
            <w:pPr>
              <w:pStyle w:val="ListParagraph"/>
              <w:numPr>
                <w:ilvl w:val="0"/>
                <w:numId w:val="36"/>
              </w:numPr>
              <w:spacing w:before="240" w:after="240"/>
              <w:ind w:left="706" w:hanging="634"/>
              <w:contextualSpacing w:val="0"/>
              <w:jc w:val="both"/>
              <w:rPr>
                <w:rFonts w:ascii="Avenir Book" w:hAnsi="Avenir Book" w:cs="Arial"/>
              </w:rPr>
            </w:pPr>
            <w:r w:rsidRPr="00722CBA">
              <w:rPr>
                <w:rFonts w:ascii="Avenir Medium" w:hAnsi="Avenir Medium" w:cs="Arial"/>
              </w:rPr>
              <w:t>Method of Request.</w:t>
            </w:r>
            <w:r w:rsidRPr="00722CBA">
              <w:rPr>
                <w:rFonts w:ascii="Avenir Book" w:hAnsi="Avenir Book" w:cs="Arial"/>
                <w:b/>
              </w:rPr>
              <w:t xml:space="preserve"> </w:t>
            </w:r>
            <w:r w:rsidR="006060E9" w:rsidRPr="00722CBA">
              <w:rPr>
                <w:rFonts w:ascii="Avenir Book" w:hAnsi="Avenir Book" w:cs="Arial"/>
              </w:rPr>
              <w:t xml:space="preserve">An individual may request a State </w:t>
            </w:r>
            <w:r w:rsidR="008544CD" w:rsidRPr="00722CBA">
              <w:rPr>
                <w:rFonts w:ascii="Avenir Book" w:hAnsi="Avenir Book" w:cs="Arial"/>
              </w:rPr>
              <w:t xml:space="preserve">fair hearing </w:t>
            </w:r>
            <w:r w:rsidR="004E1A16" w:rsidRPr="00722CBA">
              <w:rPr>
                <w:rFonts w:ascii="Avenir Book" w:hAnsi="Avenir Book" w:cs="Arial"/>
              </w:rPr>
              <w:t xml:space="preserve">through any of the </w:t>
            </w:r>
            <w:r w:rsidR="000663E7" w:rsidRPr="00722CBA">
              <w:rPr>
                <w:rFonts w:ascii="Avenir Book" w:hAnsi="Avenir Book" w:cs="Arial"/>
              </w:rPr>
              <w:t xml:space="preserve">following modalities—by telephone, via mail, in-person, via internet website, or through other commonly available electronic </w:t>
            </w:r>
            <w:proofErr w:type="gramStart"/>
            <w:r w:rsidR="000663E7" w:rsidRPr="00722CBA">
              <w:rPr>
                <w:rFonts w:ascii="Avenir Book" w:hAnsi="Avenir Book" w:cs="Arial"/>
              </w:rPr>
              <w:t>means.</w:t>
            </w:r>
            <w:r w:rsidR="00590F7C" w:rsidRPr="00722CBA">
              <w:rPr>
                <w:rFonts w:ascii="Avenir Book" w:hAnsi="Avenir Book" w:cs="Arial"/>
              </w:rPr>
              <w:t>*</w:t>
            </w:r>
            <w:proofErr w:type="gramEnd"/>
            <w:r w:rsidR="000663E7" w:rsidRPr="00722CBA">
              <w:rPr>
                <w:rFonts w:ascii="Avenir Book" w:hAnsi="Avenir Book" w:cs="Arial"/>
              </w:rPr>
              <w:t xml:space="preserve"> </w:t>
            </w:r>
            <w:r w:rsidR="00F94683" w:rsidRPr="00722CBA">
              <w:rPr>
                <w:rFonts w:ascii="Avenir Book" w:hAnsi="Avenir Book" w:cs="Arial"/>
                <w:i/>
              </w:rPr>
              <w:t xml:space="preserve">Cf. </w:t>
            </w:r>
            <w:r w:rsidR="000663E7" w:rsidRPr="00722CBA">
              <w:rPr>
                <w:rFonts w:ascii="Avenir Book" w:hAnsi="Avenir Book" w:cs="Arial"/>
              </w:rPr>
              <w:t xml:space="preserve">42 C.F.R. </w:t>
            </w:r>
            <w:r w:rsidR="00C824F4" w:rsidRPr="00722CBA">
              <w:rPr>
                <w:rFonts w:ascii="Avenir Book" w:hAnsi="Avenir Book" w:cs="Arial"/>
              </w:rPr>
              <w:t>§</w:t>
            </w:r>
            <w:r w:rsidR="00091B0F" w:rsidRPr="00722CBA">
              <w:rPr>
                <w:rFonts w:ascii="Avenir Book" w:hAnsi="Avenir Book" w:cs="Arial"/>
              </w:rPr>
              <w:t>§</w:t>
            </w:r>
            <w:r w:rsidR="000663E7" w:rsidRPr="00722CBA">
              <w:rPr>
                <w:rFonts w:ascii="Avenir Book" w:hAnsi="Avenir Book" w:cs="Arial"/>
              </w:rPr>
              <w:t xml:space="preserve"> </w:t>
            </w:r>
            <w:r w:rsidR="000663E7" w:rsidRPr="00722CBA">
              <w:rPr>
                <w:rFonts w:ascii="Avenir Book" w:hAnsi="Avenir Book" w:cs="Arial"/>
              </w:rPr>
              <w:lastRenderedPageBreak/>
              <w:t>431.221(a)(1</w:t>
            </w:r>
            <w:r w:rsidR="00C824F4" w:rsidRPr="00722CBA">
              <w:rPr>
                <w:rFonts w:ascii="Avenir Book" w:hAnsi="Avenir Book" w:cs="Arial"/>
              </w:rPr>
              <w:t>)(</w:t>
            </w:r>
            <w:proofErr w:type="spellStart"/>
            <w:r w:rsidR="00C824F4" w:rsidRPr="00722CBA">
              <w:rPr>
                <w:rFonts w:ascii="Avenir Book" w:hAnsi="Avenir Book" w:cs="Arial"/>
              </w:rPr>
              <w:t>i</w:t>
            </w:r>
            <w:proofErr w:type="spellEnd"/>
            <w:r w:rsidR="00C824F4" w:rsidRPr="00722CBA">
              <w:rPr>
                <w:rFonts w:ascii="Avenir Book" w:hAnsi="Avenir Book" w:cs="Arial"/>
              </w:rPr>
              <w:t>)</w:t>
            </w:r>
            <w:r w:rsidR="00D527AC" w:rsidRPr="00722CBA">
              <w:rPr>
                <w:rFonts w:ascii="Avenir Book" w:hAnsi="Avenir Book" w:cs="Arial"/>
              </w:rPr>
              <w:t>,</w:t>
            </w:r>
            <w:r w:rsidR="00F94683" w:rsidRPr="00722CBA">
              <w:rPr>
                <w:rStyle w:val="FootnoteReference"/>
                <w:rFonts w:ascii="Avenir Book" w:hAnsi="Avenir Book" w:cs="Arial"/>
              </w:rPr>
              <w:footnoteReference w:id="33"/>
            </w:r>
            <w:r w:rsidR="00E024C2" w:rsidRPr="00722CBA">
              <w:rPr>
                <w:rFonts w:ascii="Avenir Book" w:hAnsi="Avenir Book" w:cs="Arial"/>
              </w:rPr>
              <w:t xml:space="preserve"> 435.907(a)</w:t>
            </w:r>
            <w:r w:rsidR="00D527AC" w:rsidRPr="00722CBA">
              <w:rPr>
                <w:rFonts w:ascii="Avenir Book" w:hAnsi="Avenir Book" w:cs="Arial"/>
              </w:rPr>
              <w:t>.</w:t>
            </w:r>
            <w:r w:rsidR="000409E3" w:rsidRPr="00722CBA">
              <w:rPr>
                <w:rStyle w:val="FootnoteReference"/>
                <w:rFonts w:ascii="Avenir Book" w:hAnsi="Avenir Book" w:cs="Arial"/>
              </w:rPr>
              <w:footnoteReference w:id="34"/>
            </w:r>
            <w:r w:rsidR="00E024C2" w:rsidRPr="00722CBA">
              <w:rPr>
                <w:rFonts w:ascii="Avenir Book" w:hAnsi="Avenir Book" w:cs="Arial"/>
              </w:rPr>
              <w:t xml:space="preserve"> </w:t>
            </w:r>
          </w:p>
          <w:p w14:paraId="04095580" w14:textId="031E7FE5" w:rsidR="006060E9" w:rsidRPr="00722CBA" w:rsidRDefault="000663E7" w:rsidP="00F534A8">
            <w:pPr>
              <w:pStyle w:val="ListParagraph"/>
              <w:numPr>
                <w:ilvl w:val="0"/>
                <w:numId w:val="36"/>
              </w:numPr>
              <w:spacing w:before="240" w:after="240"/>
              <w:ind w:left="702" w:hanging="634"/>
              <w:contextualSpacing w:val="0"/>
              <w:jc w:val="both"/>
              <w:rPr>
                <w:rFonts w:ascii="Avenir Book" w:hAnsi="Avenir Book" w:cs="Arial"/>
              </w:rPr>
            </w:pPr>
            <w:r w:rsidRPr="00722CBA">
              <w:rPr>
                <w:rFonts w:ascii="Avenir Medium" w:hAnsi="Avenir Medium" w:cs="Arial"/>
              </w:rPr>
              <w:t>Application and Supplemental Forms.</w:t>
            </w:r>
            <w:r w:rsidRPr="00722CBA">
              <w:rPr>
                <w:rFonts w:ascii="Avenir Book" w:hAnsi="Avenir Book" w:cs="Arial"/>
              </w:rPr>
              <w:t xml:space="preserve"> Any application or supplemental form</w:t>
            </w:r>
            <w:r w:rsidR="003B1542" w:rsidRPr="00722CBA">
              <w:rPr>
                <w:rFonts w:ascii="Avenir Book" w:hAnsi="Avenir Book" w:cs="Arial"/>
              </w:rPr>
              <w:t>s</w:t>
            </w:r>
            <w:r w:rsidRPr="00722CBA">
              <w:rPr>
                <w:rFonts w:ascii="Avenir Book" w:hAnsi="Avenir Book" w:cs="Arial"/>
              </w:rPr>
              <w:t xml:space="preserve"> </w:t>
            </w:r>
            <w:r w:rsidR="003B1542" w:rsidRPr="00722CBA">
              <w:rPr>
                <w:rFonts w:ascii="Avenir Book" w:hAnsi="Avenir Book" w:cs="Arial"/>
              </w:rPr>
              <w:t>relating to</w:t>
            </w:r>
            <w:r w:rsidRPr="00722CBA">
              <w:rPr>
                <w:rFonts w:ascii="Avenir Book" w:hAnsi="Avenir Book" w:cs="Arial"/>
              </w:rPr>
              <w:t xml:space="preserve"> a State fair hearing must be accessible to </w:t>
            </w:r>
            <w:r w:rsidR="003B1542" w:rsidRPr="00722CBA">
              <w:rPr>
                <w:rFonts w:ascii="Avenir Book" w:hAnsi="Avenir Book" w:cs="Arial"/>
              </w:rPr>
              <w:t>people with</w:t>
            </w:r>
            <w:r w:rsidRPr="00722CBA">
              <w:rPr>
                <w:rFonts w:ascii="Avenir Book" w:hAnsi="Avenir Book" w:cs="Arial"/>
              </w:rPr>
              <w:t xml:space="preserve"> disabilities, consistent with 42 C.F.R. § 435.905(b).</w:t>
            </w:r>
            <w:r w:rsidR="00BD3138" w:rsidRPr="00722CBA">
              <w:rPr>
                <w:rFonts w:ascii="Avenir Book" w:hAnsi="Avenir Book" w:cs="Arial"/>
              </w:rPr>
              <w:t xml:space="preserve"> </w:t>
            </w:r>
            <w:r w:rsidR="00BD3138" w:rsidRPr="00722CBA">
              <w:rPr>
                <w:rFonts w:ascii="Avenir Book" w:hAnsi="Avenir Book" w:cs="Arial"/>
                <w:i/>
              </w:rPr>
              <w:t xml:space="preserve">See </w:t>
            </w:r>
            <w:r w:rsidR="00BD3138" w:rsidRPr="00722CBA">
              <w:rPr>
                <w:rFonts w:ascii="Avenir Book" w:hAnsi="Avenir Book" w:cs="Arial"/>
              </w:rPr>
              <w:t>42 C.F.R. § 431.205</w:t>
            </w:r>
            <w:r w:rsidR="008C1E12" w:rsidRPr="00722CBA">
              <w:rPr>
                <w:rFonts w:ascii="Avenir Book" w:hAnsi="Avenir Book" w:cs="Arial"/>
              </w:rPr>
              <w:t>(e)–</w:t>
            </w:r>
            <w:r w:rsidR="00393749" w:rsidRPr="00722CBA">
              <w:rPr>
                <w:rFonts w:ascii="Avenir Book" w:hAnsi="Avenir Book" w:cs="Arial"/>
              </w:rPr>
              <w:t>(f)</w:t>
            </w:r>
            <w:r w:rsidR="005A752F" w:rsidRPr="00722CBA">
              <w:rPr>
                <w:rFonts w:ascii="Avenir Book" w:hAnsi="Avenir Book" w:cs="Arial"/>
              </w:rPr>
              <w:t>.</w:t>
            </w:r>
            <w:r w:rsidR="000409E3" w:rsidRPr="00722CBA">
              <w:rPr>
                <w:rStyle w:val="FootnoteReference"/>
                <w:rFonts w:ascii="Avenir Book" w:hAnsi="Avenir Book" w:cs="Arial"/>
              </w:rPr>
              <w:footnoteReference w:id="35"/>
            </w:r>
          </w:p>
          <w:p w14:paraId="78810E54" w14:textId="3E070876" w:rsidR="000663E7" w:rsidRPr="00722CBA" w:rsidRDefault="000663E7" w:rsidP="00784BD2">
            <w:pPr>
              <w:pStyle w:val="ListParagraph"/>
              <w:numPr>
                <w:ilvl w:val="1"/>
                <w:numId w:val="36"/>
              </w:numPr>
              <w:spacing w:before="220" w:after="220"/>
              <w:ind w:left="1332" w:hanging="630"/>
              <w:contextualSpacing w:val="0"/>
              <w:jc w:val="both"/>
              <w:rPr>
                <w:rFonts w:ascii="Avenir Book" w:hAnsi="Avenir Book" w:cs="Arial"/>
              </w:rPr>
            </w:pPr>
            <w:r w:rsidRPr="00722CBA">
              <w:rPr>
                <w:rFonts w:ascii="Avenir Book" w:hAnsi="Avenir Book" w:cs="Arial"/>
              </w:rPr>
              <w:t xml:space="preserve">All information must be provided in plain language and in a </w:t>
            </w:r>
            <w:proofErr w:type="gramStart"/>
            <w:r w:rsidRPr="00722CBA">
              <w:rPr>
                <w:rFonts w:ascii="Avenir Book" w:hAnsi="Avenir Book" w:cs="Arial"/>
              </w:rPr>
              <w:t>manner</w:t>
            </w:r>
            <w:proofErr w:type="gramEnd"/>
            <w:r w:rsidRPr="00722CBA">
              <w:rPr>
                <w:rFonts w:ascii="Avenir Book" w:hAnsi="Avenir Book" w:cs="Arial"/>
              </w:rPr>
              <w:t xml:space="preserve"> that is accessible and timely to individuals with disabilities through the provision of auxiliary aids and services at no cost to the individual in accordance with the Americans with Disabilities Act and Section 504 of the Rehabilitation Act. 42 C.F.R. § 435.905(b).</w:t>
            </w:r>
          </w:p>
          <w:p w14:paraId="0B37535C" w14:textId="7E2AB58C" w:rsidR="000663E7" w:rsidRPr="00722CBA" w:rsidRDefault="000663E7" w:rsidP="00784BD2">
            <w:pPr>
              <w:pStyle w:val="ListParagraph"/>
              <w:numPr>
                <w:ilvl w:val="1"/>
                <w:numId w:val="36"/>
              </w:numPr>
              <w:spacing w:before="220" w:after="220"/>
              <w:ind w:left="1332" w:hanging="630"/>
              <w:contextualSpacing w:val="0"/>
              <w:jc w:val="both"/>
              <w:rPr>
                <w:rFonts w:ascii="Avenir Book" w:hAnsi="Avenir Book" w:cs="Arial"/>
              </w:rPr>
            </w:pPr>
            <w:r w:rsidRPr="00722CBA">
              <w:rPr>
                <w:rFonts w:ascii="Avenir Book" w:hAnsi="Avenir Book" w:cs="Arial"/>
              </w:rPr>
              <w:t>Individuals must be informed of the availability of the accessible information described in (2)(A) and how to access such information and services, at a minimum through providing taglines indicating their availability. 42 C.F.R. § 435.905(b)(3).</w:t>
            </w:r>
          </w:p>
          <w:p w14:paraId="71B9FFA7" w14:textId="42FCD4A8" w:rsidR="00F94683" w:rsidRPr="00722CBA" w:rsidRDefault="00F94683" w:rsidP="00784BD2">
            <w:pPr>
              <w:pStyle w:val="ListParagraph"/>
              <w:numPr>
                <w:ilvl w:val="1"/>
                <w:numId w:val="36"/>
              </w:numPr>
              <w:spacing w:before="220" w:after="220"/>
              <w:ind w:left="1332" w:hanging="630"/>
              <w:contextualSpacing w:val="0"/>
              <w:jc w:val="both"/>
              <w:rPr>
                <w:rFonts w:ascii="Avenir Book" w:hAnsi="Avenir Book" w:cs="Arial"/>
              </w:rPr>
            </w:pPr>
            <w:r w:rsidRPr="00722CBA">
              <w:rPr>
                <w:rFonts w:ascii="Avenir Book" w:hAnsi="Avenir Book" w:cs="Arial"/>
              </w:rPr>
              <w:t>If application or supplemental forms accompany a notice from the State, then the State shall automatically provide the forms in the same or equally accessible format (as appropriate) as the notice. For example, if the applicant or enrollee requested a large print notice, then any forms accompanying the notice must also have a large print format. Likewise, if the notice is an accessible PDF document, then accompanying forms must be</w:t>
            </w:r>
            <w:r w:rsidR="00D90B46" w:rsidRPr="00722CBA">
              <w:rPr>
                <w:rFonts w:ascii="Avenir Book" w:hAnsi="Avenir Book" w:cs="Arial"/>
              </w:rPr>
              <w:t xml:space="preserve"> an accessible, </w:t>
            </w:r>
            <w:r w:rsidRPr="00722CBA">
              <w:rPr>
                <w:rFonts w:ascii="Avenir Book" w:hAnsi="Avenir Book" w:cs="Arial"/>
              </w:rPr>
              <w:t>electronically fillable</w:t>
            </w:r>
            <w:r w:rsidR="00D90B46" w:rsidRPr="00722CBA">
              <w:rPr>
                <w:rFonts w:ascii="Avenir Book" w:hAnsi="Avenir Book" w:cs="Arial"/>
              </w:rPr>
              <w:t>, and savable</w:t>
            </w:r>
            <w:r w:rsidRPr="00722CBA">
              <w:rPr>
                <w:rFonts w:ascii="Avenir Book" w:hAnsi="Avenir Book" w:cs="Arial"/>
              </w:rPr>
              <w:t xml:space="preserve"> </w:t>
            </w:r>
            <w:proofErr w:type="gramStart"/>
            <w:r w:rsidRPr="00722CBA">
              <w:rPr>
                <w:rFonts w:ascii="Avenir Book" w:hAnsi="Avenir Book" w:cs="Arial"/>
              </w:rPr>
              <w:t>PDF.</w:t>
            </w:r>
            <w:r w:rsidR="00590F7C" w:rsidRPr="00722CBA">
              <w:rPr>
                <w:rFonts w:ascii="Avenir Book" w:hAnsi="Avenir Book" w:cs="Arial"/>
              </w:rPr>
              <w:t>*</w:t>
            </w:r>
            <w:proofErr w:type="gramEnd"/>
          </w:p>
          <w:p w14:paraId="6F52A93D" w14:textId="71701526" w:rsidR="00B615C5" w:rsidRPr="00722CBA" w:rsidRDefault="00B615C5" w:rsidP="00784BD2">
            <w:pPr>
              <w:pStyle w:val="ListParagraph"/>
              <w:numPr>
                <w:ilvl w:val="0"/>
                <w:numId w:val="36"/>
              </w:numPr>
              <w:spacing w:before="220" w:after="220"/>
              <w:ind w:left="702" w:hanging="612"/>
              <w:contextualSpacing w:val="0"/>
              <w:jc w:val="both"/>
              <w:rPr>
                <w:rFonts w:ascii="Avenir Book" w:hAnsi="Avenir Book" w:cs="Arial"/>
              </w:rPr>
            </w:pPr>
            <w:r w:rsidRPr="00722CBA">
              <w:rPr>
                <w:rFonts w:ascii="Avenir Medium" w:hAnsi="Avenir Medium" w:cs="Arial"/>
              </w:rPr>
              <w:t>Assistance with Application.</w:t>
            </w:r>
            <w:r w:rsidRPr="00722CBA">
              <w:rPr>
                <w:rFonts w:ascii="Avenir Book" w:hAnsi="Avenir Book" w:cs="Arial"/>
              </w:rPr>
              <w:t xml:space="preserve"> </w:t>
            </w:r>
            <w:r w:rsidR="00D72725" w:rsidRPr="00722CBA">
              <w:rPr>
                <w:rFonts w:ascii="Avenir Book" w:hAnsi="Avenir Book" w:cs="Arial"/>
              </w:rPr>
              <w:t>The Agency shall assist applicant</w:t>
            </w:r>
            <w:r w:rsidR="00F9759A" w:rsidRPr="00722CBA">
              <w:rPr>
                <w:rFonts w:ascii="Avenir Book" w:hAnsi="Avenir Book" w:cs="Arial"/>
              </w:rPr>
              <w:t>s</w:t>
            </w:r>
            <w:r w:rsidR="00D72725" w:rsidRPr="00722CBA">
              <w:rPr>
                <w:rFonts w:ascii="Avenir Book" w:hAnsi="Avenir Book" w:cs="Arial"/>
              </w:rPr>
              <w:t xml:space="preserve"> or enrollee</w:t>
            </w:r>
            <w:r w:rsidR="00F9759A" w:rsidRPr="00722CBA">
              <w:rPr>
                <w:rFonts w:ascii="Avenir Book" w:hAnsi="Avenir Book" w:cs="Arial"/>
              </w:rPr>
              <w:t>s</w:t>
            </w:r>
            <w:r w:rsidR="00D72725" w:rsidRPr="00722CBA">
              <w:rPr>
                <w:rFonts w:ascii="Avenir Book" w:hAnsi="Avenir Book" w:cs="Arial"/>
              </w:rPr>
              <w:t xml:space="preserve"> </w:t>
            </w:r>
            <w:r w:rsidR="00F9759A" w:rsidRPr="00722CBA">
              <w:rPr>
                <w:rFonts w:ascii="Avenir Book" w:hAnsi="Avenir Book" w:cs="Arial"/>
              </w:rPr>
              <w:t xml:space="preserve">with disabilities </w:t>
            </w:r>
            <w:r w:rsidR="00D72725" w:rsidRPr="00722CBA">
              <w:rPr>
                <w:rFonts w:ascii="Avenir Book" w:hAnsi="Avenir Book" w:cs="Arial"/>
              </w:rPr>
              <w:t xml:space="preserve">in submitting and processing his or her request for a State fair hearing. </w:t>
            </w:r>
            <w:r w:rsidR="00241649" w:rsidRPr="00722CBA">
              <w:rPr>
                <w:rFonts w:ascii="Avenir Book" w:hAnsi="Avenir Book" w:cs="Arial"/>
                <w:i/>
              </w:rPr>
              <w:t xml:space="preserve">See </w:t>
            </w:r>
            <w:r w:rsidR="00241649" w:rsidRPr="00722CBA">
              <w:rPr>
                <w:rFonts w:ascii="Avenir Book" w:hAnsi="Avenir Book" w:cs="Arial"/>
              </w:rPr>
              <w:t xml:space="preserve">42 C.F.R. </w:t>
            </w:r>
            <w:r w:rsidR="0093611D" w:rsidRPr="00722CBA">
              <w:rPr>
                <w:rFonts w:ascii="Avenir Book" w:hAnsi="Avenir Book" w:cs="Arial"/>
              </w:rPr>
              <w:t>§ 431.205(e)–(f);</w:t>
            </w:r>
            <w:r w:rsidR="000409E3" w:rsidRPr="00722CBA">
              <w:rPr>
                <w:rStyle w:val="FootnoteReference"/>
                <w:rFonts w:ascii="Avenir Book" w:hAnsi="Avenir Book" w:cs="Arial"/>
              </w:rPr>
              <w:footnoteReference w:id="36"/>
            </w:r>
            <w:r w:rsidR="0093611D" w:rsidRPr="00722CBA">
              <w:rPr>
                <w:rFonts w:ascii="Avenir Book" w:hAnsi="Avenir Book" w:cs="Arial"/>
              </w:rPr>
              <w:t xml:space="preserve"> </w:t>
            </w:r>
            <w:r w:rsidR="000409E3" w:rsidRPr="00722CBA">
              <w:rPr>
                <w:rFonts w:ascii="Avenir Book" w:hAnsi="Avenir Book" w:cs="Arial"/>
                <w:i/>
              </w:rPr>
              <w:t xml:space="preserve">cf. </w:t>
            </w:r>
            <w:r w:rsidR="008F79B0" w:rsidRPr="00722CBA">
              <w:rPr>
                <w:rFonts w:ascii="Avenir Book" w:hAnsi="Avenir Book" w:cs="Arial"/>
              </w:rPr>
              <w:t xml:space="preserve">42 C.F.R. </w:t>
            </w:r>
            <w:r w:rsidR="00241649" w:rsidRPr="00722CBA">
              <w:rPr>
                <w:rFonts w:ascii="Avenir Book" w:hAnsi="Avenir Book" w:cs="Arial"/>
              </w:rPr>
              <w:t>§ 431.221</w:t>
            </w:r>
            <w:r w:rsidR="00BA379F" w:rsidRPr="00722CBA">
              <w:rPr>
                <w:rFonts w:ascii="Avenir Book" w:hAnsi="Avenir Book" w:cs="Arial"/>
              </w:rPr>
              <w:t>(c)</w:t>
            </w:r>
            <w:r w:rsidR="00991A11" w:rsidRPr="00722CBA">
              <w:rPr>
                <w:rFonts w:ascii="Avenir Book" w:hAnsi="Avenir Book" w:cs="Arial"/>
              </w:rPr>
              <w:t>.</w:t>
            </w:r>
            <w:r w:rsidR="000409E3" w:rsidRPr="00722CBA">
              <w:rPr>
                <w:rStyle w:val="FootnoteReference"/>
                <w:rFonts w:ascii="Avenir Book" w:hAnsi="Avenir Book" w:cs="Arial"/>
              </w:rPr>
              <w:footnoteReference w:id="37"/>
            </w:r>
            <w:r w:rsidR="00241649" w:rsidRPr="00722CBA">
              <w:rPr>
                <w:rFonts w:ascii="Avenir Book" w:hAnsi="Avenir Book" w:cs="Arial"/>
              </w:rPr>
              <w:t xml:space="preserve"> </w:t>
            </w:r>
            <w:r w:rsidR="00D72725" w:rsidRPr="00722CBA">
              <w:rPr>
                <w:rFonts w:ascii="Avenir Book" w:hAnsi="Avenir Book" w:cs="Arial"/>
              </w:rPr>
              <w:t xml:space="preserve">This includes providing </w:t>
            </w:r>
            <w:r w:rsidR="009D04BE" w:rsidRPr="00722CBA">
              <w:rPr>
                <w:rFonts w:ascii="Avenir Book" w:hAnsi="Avenir Book" w:cs="Arial"/>
              </w:rPr>
              <w:t>auxiliary aids and services at no cost and informing individuals of the availability and how to access such services</w:t>
            </w:r>
            <w:r w:rsidR="00D72725" w:rsidRPr="00722CBA">
              <w:rPr>
                <w:rFonts w:ascii="Avenir Book" w:hAnsi="Avenir Book" w:cs="Arial"/>
              </w:rPr>
              <w:t>, consistent with 42 C.F.R. § 435.905(b).</w:t>
            </w:r>
            <w:r w:rsidR="00737F60" w:rsidRPr="00722CBA">
              <w:rPr>
                <w:rFonts w:ascii="Avenir Book" w:hAnsi="Avenir Book" w:cs="Arial"/>
              </w:rPr>
              <w:t xml:space="preserve"> </w:t>
            </w:r>
            <w:r w:rsidR="009350AB" w:rsidRPr="00722CBA">
              <w:rPr>
                <w:rFonts w:ascii="Avenir Book" w:hAnsi="Avenir Book" w:cs="Arial"/>
                <w:i/>
              </w:rPr>
              <w:t xml:space="preserve">See </w:t>
            </w:r>
            <w:r w:rsidR="008C1E12" w:rsidRPr="00722CBA">
              <w:rPr>
                <w:rFonts w:ascii="Avenir Book" w:hAnsi="Avenir Book" w:cs="Arial"/>
              </w:rPr>
              <w:t xml:space="preserve">42 C.F.R. § </w:t>
            </w:r>
            <w:r w:rsidR="008C1E12" w:rsidRPr="00722CBA">
              <w:rPr>
                <w:rFonts w:ascii="Avenir Book" w:hAnsi="Avenir Book" w:cs="Arial"/>
              </w:rPr>
              <w:lastRenderedPageBreak/>
              <w:t>431.205(e)–</w:t>
            </w:r>
            <w:r w:rsidR="009350AB" w:rsidRPr="00722CBA">
              <w:rPr>
                <w:rFonts w:ascii="Avenir Book" w:hAnsi="Avenir Book" w:cs="Arial"/>
              </w:rPr>
              <w:t>(f).</w:t>
            </w:r>
            <w:r w:rsidR="000409E3" w:rsidRPr="00722CBA">
              <w:rPr>
                <w:rStyle w:val="FootnoteReference"/>
                <w:rFonts w:ascii="Avenir Book" w:hAnsi="Avenir Book" w:cs="Arial"/>
              </w:rPr>
              <w:footnoteReference w:id="38"/>
            </w:r>
          </w:p>
          <w:p w14:paraId="5793B310" w14:textId="77A5620B" w:rsidR="001B1559" w:rsidRPr="00722CBA" w:rsidRDefault="001B1559" w:rsidP="00784BD2">
            <w:pPr>
              <w:pStyle w:val="ListParagraph"/>
              <w:numPr>
                <w:ilvl w:val="0"/>
                <w:numId w:val="36"/>
              </w:numPr>
              <w:spacing w:before="220" w:after="220"/>
              <w:ind w:left="702" w:hanging="612"/>
              <w:contextualSpacing w:val="0"/>
              <w:jc w:val="both"/>
              <w:rPr>
                <w:rFonts w:ascii="Avenir Book" w:hAnsi="Avenir Book" w:cs="Arial"/>
              </w:rPr>
            </w:pPr>
            <w:r w:rsidRPr="00722CBA">
              <w:rPr>
                <w:rFonts w:ascii="Avenir Medium" w:hAnsi="Avenir Medium" w:cs="Arial"/>
              </w:rPr>
              <w:t>Requests for Accommodations.</w:t>
            </w:r>
            <w:r w:rsidRPr="00722CBA">
              <w:rPr>
                <w:rFonts w:ascii="Avenir Book" w:hAnsi="Avenir Book" w:cs="Arial"/>
              </w:rPr>
              <w:t xml:space="preserve"> </w:t>
            </w:r>
            <w:r w:rsidR="00956425" w:rsidRPr="00722CBA">
              <w:rPr>
                <w:rFonts w:ascii="Avenir Book" w:hAnsi="Avenir Book" w:cs="Arial"/>
              </w:rPr>
              <w:t>While filing a request for a State fair hearing, t</w:t>
            </w:r>
            <w:r w:rsidR="00661798" w:rsidRPr="00722CBA">
              <w:rPr>
                <w:rFonts w:ascii="Avenir Book" w:hAnsi="Avenir Book" w:cs="Arial"/>
              </w:rPr>
              <w:t xml:space="preserve">he claimant may </w:t>
            </w:r>
            <w:r w:rsidR="00956425" w:rsidRPr="00722CBA">
              <w:rPr>
                <w:rFonts w:ascii="Avenir Book" w:hAnsi="Avenir Book" w:cs="Arial"/>
              </w:rPr>
              <w:t xml:space="preserve">also </w:t>
            </w:r>
            <w:r w:rsidR="00661798" w:rsidRPr="00722CBA">
              <w:rPr>
                <w:rFonts w:ascii="Avenir Book" w:hAnsi="Avenir Book" w:cs="Arial"/>
              </w:rPr>
              <w:t xml:space="preserve">indicate his or her request for </w:t>
            </w:r>
            <w:r w:rsidR="005B24C9" w:rsidRPr="00722CBA">
              <w:rPr>
                <w:rFonts w:ascii="Avenir Book" w:hAnsi="Avenir Book" w:cs="Arial"/>
              </w:rPr>
              <w:t xml:space="preserve">reasonable </w:t>
            </w:r>
            <w:r w:rsidR="00661798" w:rsidRPr="00722CBA">
              <w:rPr>
                <w:rFonts w:ascii="Avenir Book" w:hAnsi="Avenir Book" w:cs="Arial"/>
              </w:rPr>
              <w:t xml:space="preserve">program modifications </w:t>
            </w:r>
            <w:r w:rsidR="00FC4245" w:rsidRPr="00722CBA">
              <w:rPr>
                <w:rFonts w:ascii="Avenir Book" w:hAnsi="Avenir Book" w:cs="Arial"/>
              </w:rPr>
              <w:t xml:space="preserve">during the hearing </w:t>
            </w:r>
            <w:proofErr w:type="gramStart"/>
            <w:r w:rsidR="00FC4245" w:rsidRPr="00722CBA">
              <w:rPr>
                <w:rFonts w:ascii="Avenir Book" w:hAnsi="Avenir Book" w:cs="Arial"/>
              </w:rPr>
              <w:t>process.</w:t>
            </w:r>
            <w:r w:rsidR="00590F7C" w:rsidRPr="00722CBA">
              <w:rPr>
                <w:rFonts w:ascii="Avenir Book" w:hAnsi="Avenir Book" w:cs="Arial"/>
              </w:rPr>
              <w:t>*</w:t>
            </w:r>
            <w:proofErr w:type="gramEnd"/>
            <w:r w:rsidR="00FC4245" w:rsidRPr="00722CBA">
              <w:rPr>
                <w:rFonts w:ascii="Avenir Book" w:hAnsi="Avenir Book" w:cs="Arial"/>
              </w:rPr>
              <w:t xml:space="preserve"> </w:t>
            </w:r>
            <w:r w:rsidRPr="00722CBA">
              <w:rPr>
                <w:rFonts w:ascii="Avenir Book" w:hAnsi="Avenir Book" w:cs="Arial"/>
              </w:rPr>
              <w:t xml:space="preserve">The Agency must consider and grant </w:t>
            </w:r>
            <w:r w:rsidR="00956425" w:rsidRPr="00722CBA">
              <w:rPr>
                <w:rFonts w:ascii="Avenir Book" w:hAnsi="Avenir Book" w:cs="Arial"/>
              </w:rPr>
              <w:t xml:space="preserve">such </w:t>
            </w:r>
            <w:r w:rsidRPr="00722CBA">
              <w:rPr>
                <w:rFonts w:ascii="Avenir Book" w:hAnsi="Avenir Book" w:cs="Arial"/>
              </w:rPr>
              <w:t>requests</w:t>
            </w:r>
            <w:r w:rsidR="00956425" w:rsidRPr="00722CBA">
              <w:rPr>
                <w:rFonts w:ascii="Avenir Book" w:hAnsi="Avenir Book" w:cs="Arial"/>
              </w:rPr>
              <w:t>,</w:t>
            </w:r>
            <w:r w:rsidRPr="00722CBA">
              <w:rPr>
                <w:rFonts w:ascii="Avenir Book" w:hAnsi="Avenir Book" w:cs="Arial"/>
              </w:rPr>
              <w:t xml:space="preserve"> consistent with the claimant’s rights under Section 504 of the Rehabilitation Act, the Americans with Disabilities Act, and Section 1557 of the Affordable Care Act</w:t>
            </w:r>
            <w:r w:rsidR="00C01995" w:rsidRPr="00722CBA">
              <w:rPr>
                <w:rFonts w:ascii="Avenir Book" w:hAnsi="Avenir Book" w:cs="Arial"/>
              </w:rPr>
              <w:t xml:space="preserve"> and implementing regulations. </w:t>
            </w:r>
            <w:r w:rsidR="00AF2BBF" w:rsidRPr="00722CBA">
              <w:rPr>
                <w:rFonts w:ascii="Avenir Book" w:hAnsi="Avenir Book" w:cs="Arial"/>
                <w:i/>
              </w:rPr>
              <w:t xml:space="preserve">See </w:t>
            </w:r>
            <w:r w:rsidRPr="00722CBA">
              <w:rPr>
                <w:rFonts w:ascii="Avenir Book" w:hAnsi="Avenir Book" w:cs="Arial"/>
              </w:rPr>
              <w:t>42 C</w:t>
            </w:r>
            <w:r w:rsidR="00956425" w:rsidRPr="00722CBA">
              <w:rPr>
                <w:rFonts w:ascii="Avenir Book" w:hAnsi="Avenir Book" w:cs="Arial"/>
              </w:rPr>
              <w:t>.</w:t>
            </w:r>
            <w:r w:rsidRPr="00722CBA">
              <w:rPr>
                <w:rFonts w:ascii="Avenir Book" w:hAnsi="Avenir Book" w:cs="Arial"/>
              </w:rPr>
              <w:t>F</w:t>
            </w:r>
            <w:r w:rsidR="00956425" w:rsidRPr="00722CBA">
              <w:rPr>
                <w:rFonts w:ascii="Avenir Book" w:hAnsi="Avenir Book" w:cs="Arial"/>
              </w:rPr>
              <w:t>.</w:t>
            </w:r>
            <w:r w:rsidRPr="00722CBA">
              <w:rPr>
                <w:rFonts w:ascii="Avenir Book" w:hAnsi="Avenir Book" w:cs="Arial"/>
              </w:rPr>
              <w:t>R</w:t>
            </w:r>
            <w:r w:rsidR="00956425" w:rsidRPr="00722CBA">
              <w:rPr>
                <w:rFonts w:ascii="Avenir Book" w:hAnsi="Avenir Book" w:cs="Arial"/>
              </w:rPr>
              <w:t>.</w:t>
            </w:r>
            <w:r w:rsidRPr="00722CBA">
              <w:rPr>
                <w:rFonts w:ascii="Avenir Book" w:hAnsi="Avenir Book" w:cs="Arial"/>
              </w:rPr>
              <w:t xml:space="preserve"> § 431.205(f).</w:t>
            </w:r>
            <w:r w:rsidR="000409E3" w:rsidRPr="00722CBA">
              <w:rPr>
                <w:rStyle w:val="FootnoteReference"/>
                <w:rFonts w:ascii="Avenir Book" w:hAnsi="Avenir Book" w:cs="Arial"/>
              </w:rPr>
              <w:footnoteReference w:id="39"/>
            </w:r>
          </w:p>
          <w:p w14:paraId="69EFB6FF" w14:textId="4168B773" w:rsidR="00CE76C6" w:rsidRPr="00722CBA" w:rsidRDefault="006060E9" w:rsidP="00784BD2">
            <w:pPr>
              <w:pStyle w:val="ListParagraph"/>
              <w:numPr>
                <w:ilvl w:val="0"/>
                <w:numId w:val="36"/>
              </w:numPr>
              <w:spacing w:before="220" w:after="220"/>
              <w:ind w:left="702" w:hanging="630"/>
              <w:contextualSpacing w:val="0"/>
              <w:jc w:val="both"/>
              <w:rPr>
                <w:rFonts w:ascii="Avenir Book" w:hAnsi="Avenir Book" w:cs="Arial"/>
              </w:rPr>
            </w:pPr>
            <w:r w:rsidRPr="00722CBA">
              <w:rPr>
                <w:rFonts w:ascii="Avenir Medium" w:hAnsi="Avenir Medium" w:cs="Arial"/>
                <w:color w:val="000000"/>
              </w:rPr>
              <w:t>Timing.</w:t>
            </w:r>
            <w:r w:rsidRPr="00722CBA">
              <w:rPr>
                <w:rFonts w:ascii="Avenir Book" w:hAnsi="Avenir Book" w:cs="Arial"/>
                <w:color w:val="000000"/>
              </w:rPr>
              <w:t xml:space="preserve"> An </w:t>
            </w:r>
            <w:r w:rsidR="00E714F0" w:rsidRPr="00722CBA">
              <w:rPr>
                <w:rFonts w:ascii="Avenir Book" w:hAnsi="Avenir Book" w:cs="Arial"/>
                <w:color w:val="000000"/>
              </w:rPr>
              <w:t xml:space="preserve">individual must file a request for a State hearing </w:t>
            </w:r>
            <w:r w:rsidR="007A2C18" w:rsidRPr="00722CBA">
              <w:rPr>
                <w:rFonts w:ascii="Avenir Book" w:hAnsi="Avenir Book" w:cs="Arial"/>
                <w:color w:val="000000"/>
              </w:rPr>
              <w:t xml:space="preserve">no later than </w:t>
            </w:r>
            <w:r w:rsidR="000C6589" w:rsidRPr="00722CBA">
              <w:rPr>
                <w:rFonts w:ascii="Avenir Book" w:hAnsi="Avenir Book" w:cs="Arial"/>
                <w:color w:val="000000"/>
              </w:rPr>
              <w:t>90 days f</w:t>
            </w:r>
            <w:r w:rsidR="007E2A0F" w:rsidRPr="00722CBA">
              <w:rPr>
                <w:rFonts w:ascii="Avenir Book" w:hAnsi="Avenir Book" w:cs="Arial"/>
                <w:color w:val="000000"/>
              </w:rPr>
              <w:t>r</w:t>
            </w:r>
            <w:r w:rsidR="000C6589" w:rsidRPr="00722CBA">
              <w:rPr>
                <w:rFonts w:ascii="Avenir Book" w:hAnsi="Avenir Book" w:cs="Arial"/>
                <w:color w:val="000000"/>
              </w:rPr>
              <w:t>o</w:t>
            </w:r>
            <w:r w:rsidR="007E2A0F" w:rsidRPr="00722CBA">
              <w:rPr>
                <w:rFonts w:ascii="Avenir Book" w:hAnsi="Avenir Book" w:cs="Arial"/>
                <w:color w:val="000000"/>
              </w:rPr>
              <w:t xml:space="preserve">m the date </w:t>
            </w:r>
            <w:r w:rsidR="00ED3B77" w:rsidRPr="00722CBA">
              <w:rPr>
                <w:rFonts w:ascii="Avenir Book" w:hAnsi="Avenir Book" w:cs="Arial"/>
                <w:color w:val="000000"/>
              </w:rPr>
              <w:t>of the</w:t>
            </w:r>
            <w:r w:rsidR="007E2A0F" w:rsidRPr="00722CBA">
              <w:rPr>
                <w:rFonts w:ascii="Avenir Book" w:hAnsi="Avenir Book" w:cs="Arial"/>
                <w:color w:val="000000"/>
              </w:rPr>
              <w:t xml:space="preserve"> notice of action or, in the case of an adverse benefit determination, 120 days after the date of </w:t>
            </w:r>
            <w:r w:rsidR="00E963EC" w:rsidRPr="00722CBA">
              <w:rPr>
                <w:rFonts w:ascii="Avenir Book" w:hAnsi="Avenir Book" w:cs="Arial"/>
                <w:color w:val="000000"/>
              </w:rPr>
              <w:t>the MCO</w:t>
            </w:r>
            <w:r w:rsidR="009F51EB" w:rsidRPr="00722CBA">
              <w:rPr>
                <w:rFonts w:ascii="Avenir Book" w:hAnsi="Avenir Book" w:cs="Arial"/>
                <w:color w:val="000000"/>
              </w:rPr>
              <w:t>’s</w:t>
            </w:r>
            <w:r w:rsidR="00E963EC" w:rsidRPr="00722CBA">
              <w:rPr>
                <w:rFonts w:ascii="Avenir Book" w:hAnsi="Avenir Book" w:cs="Arial"/>
                <w:color w:val="000000"/>
              </w:rPr>
              <w:t>, PIHP</w:t>
            </w:r>
            <w:r w:rsidR="009F51EB" w:rsidRPr="00722CBA">
              <w:rPr>
                <w:rFonts w:ascii="Avenir Book" w:hAnsi="Avenir Book" w:cs="Arial"/>
                <w:color w:val="000000"/>
              </w:rPr>
              <w:t>’s</w:t>
            </w:r>
            <w:r w:rsidR="00E963EC" w:rsidRPr="00722CBA">
              <w:rPr>
                <w:rFonts w:ascii="Avenir Book" w:hAnsi="Avenir Book" w:cs="Arial"/>
                <w:color w:val="000000"/>
              </w:rPr>
              <w:t xml:space="preserve">, or PAHP’s </w:t>
            </w:r>
            <w:r w:rsidR="007E2A0F" w:rsidRPr="00722CBA">
              <w:rPr>
                <w:rFonts w:ascii="Avenir Book" w:hAnsi="Avenir Book" w:cs="Arial"/>
                <w:color w:val="000000"/>
              </w:rPr>
              <w:t>notice of resolution.</w:t>
            </w:r>
            <w:r w:rsidR="007E2A0F" w:rsidRPr="00722CBA">
              <w:rPr>
                <w:rFonts w:ascii="Avenir Book" w:hAnsi="Avenir Book" w:cs="Arial"/>
              </w:rPr>
              <w:t xml:space="preserve"> 42 C.F.R. §§ 431.221(d), </w:t>
            </w:r>
            <w:r w:rsidR="009E3F7B" w:rsidRPr="00722CBA">
              <w:rPr>
                <w:rFonts w:ascii="Avenir Book" w:hAnsi="Avenir Book" w:cs="Arial"/>
                <w:color w:val="000000"/>
              </w:rPr>
              <w:t xml:space="preserve">438.408(f)(2). </w:t>
            </w:r>
            <w:r w:rsidRPr="00722CBA">
              <w:rPr>
                <w:rFonts w:ascii="Avenir Book" w:hAnsi="Avenir Book" w:cs="Arial"/>
                <w:color w:val="000000"/>
              </w:rPr>
              <w:t xml:space="preserve">This time limit may be waived if there is good cause for the </w:t>
            </w:r>
            <w:proofErr w:type="gramStart"/>
            <w:r w:rsidRPr="00722CBA">
              <w:rPr>
                <w:rFonts w:ascii="Avenir Book" w:hAnsi="Avenir Book" w:cs="Arial"/>
                <w:color w:val="000000"/>
              </w:rPr>
              <w:t>delay.</w:t>
            </w:r>
            <w:r w:rsidR="00590F7C" w:rsidRPr="00722CBA">
              <w:rPr>
                <w:rFonts w:ascii="Avenir Book" w:hAnsi="Avenir Book" w:cs="Arial"/>
                <w:color w:val="000000"/>
              </w:rPr>
              <w:t>*</w:t>
            </w:r>
            <w:proofErr w:type="gramEnd"/>
            <w:r w:rsidRPr="00722CBA">
              <w:rPr>
                <w:rFonts w:ascii="Avenir Book" w:hAnsi="Avenir Book" w:cs="Arial"/>
                <w:color w:val="000000"/>
              </w:rPr>
              <w:t xml:space="preserve"> </w:t>
            </w:r>
            <w:r w:rsidR="00CE76C6" w:rsidRPr="00722CBA">
              <w:rPr>
                <w:rFonts w:ascii="Avenir Book" w:hAnsi="Avenir Book" w:cs="Arial"/>
              </w:rPr>
              <w:t>Good cause includes, but is not limited to:</w:t>
            </w:r>
          </w:p>
          <w:p w14:paraId="0F6695AB" w14:textId="2A3BF88D" w:rsidR="00176B8F" w:rsidRPr="00722CBA" w:rsidRDefault="00394015" w:rsidP="00784BD2">
            <w:pPr>
              <w:pStyle w:val="ListParagraph"/>
              <w:numPr>
                <w:ilvl w:val="0"/>
                <w:numId w:val="20"/>
              </w:numPr>
              <w:spacing w:before="220" w:after="220"/>
              <w:ind w:left="1332" w:hanging="630"/>
              <w:contextualSpacing w:val="0"/>
              <w:jc w:val="both"/>
              <w:outlineLvl w:val="1"/>
              <w:rPr>
                <w:rFonts w:ascii="Avenir Book" w:hAnsi="Avenir Book" w:cs="Arial"/>
              </w:rPr>
            </w:pPr>
            <w:r w:rsidRPr="00722CBA">
              <w:rPr>
                <w:rFonts w:ascii="Avenir Book" w:hAnsi="Avenir Book" w:cs="Arial"/>
              </w:rPr>
              <w:t>I</w:t>
            </w:r>
            <w:r w:rsidR="00176B8F" w:rsidRPr="00722CBA">
              <w:rPr>
                <w:rFonts w:ascii="Avenir Book" w:hAnsi="Avenir Book" w:cs="Arial"/>
              </w:rPr>
              <w:t>llness, injury, or extenuating health circumstances</w:t>
            </w:r>
            <w:r w:rsidRPr="00722CBA">
              <w:rPr>
                <w:rFonts w:ascii="Avenir Book" w:hAnsi="Avenir Book" w:cs="Arial"/>
              </w:rPr>
              <w:t xml:space="preserve"> of the </w:t>
            </w:r>
            <w:r w:rsidR="002D09CF" w:rsidRPr="00722CBA">
              <w:rPr>
                <w:rFonts w:ascii="Avenir Book" w:hAnsi="Avenir Book" w:cs="Arial"/>
              </w:rPr>
              <w:t>claimant</w:t>
            </w:r>
            <w:r w:rsidRPr="00722CBA">
              <w:rPr>
                <w:rFonts w:ascii="Avenir Book" w:hAnsi="Avenir Book" w:cs="Arial"/>
              </w:rPr>
              <w:t xml:space="preserve"> or a member of the </w:t>
            </w:r>
            <w:r w:rsidR="002D09CF" w:rsidRPr="00722CBA">
              <w:rPr>
                <w:rFonts w:ascii="Avenir Book" w:hAnsi="Avenir Book" w:cs="Arial"/>
              </w:rPr>
              <w:t>claimant’s</w:t>
            </w:r>
            <w:r w:rsidRPr="00722CBA">
              <w:rPr>
                <w:rFonts w:ascii="Avenir Book" w:hAnsi="Avenir Book" w:cs="Arial"/>
              </w:rPr>
              <w:t xml:space="preserve"> immediate family;</w:t>
            </w:r>
          </w:p>
          <w:p w14:paraId="02A2845B" w14:textId="0C867B9C" w:rsidR="00CE76C6" w:rsidRPr="00722CBA" w:rsidRDefault="00CE76C6" w:rsidP="00784BD2">
            <w:pPr>
              <w:pStyle w:val="ListParagraph"/>
              <w:numPr>
                <w:ilvl w:val="0"/>
                <w:numId w:val="20"/>
              </w:numPr>
              <w:spacing w:before="220" w:after="220"/>
              <w:ind w:left="1332" w:hanging="630"/>
              <w:contextualSpacing w:val="0"/>
              <w:jc w:val="both"/>
              <w:rPr>
                <w:rFonts w:ascii="Avenir Book" w:hAnsi="Avenir Book" w:cs="Arial"/>
              </w:rPr>
            </w:pPr>
            <w:r w:rsidRPr="00722CBA">
              <w:rPr>
                <w:rFonts w:ascii="Avenir Book" w:hAnsi="Avenir Book" w:cs="Arial"/>
              </w:rPr>
              <w:t>The Agency’s failure to provide a required notice or document in a format that is readily accessible to the claimant</w:t>
            </w:r>
            <w:r w:rsidR="00F739F5" w:rsidRPr="00722CBA">
              <w:rPr>
                <w:rFonts w:ascii="Avenir Book" w:hAnsi="Avenir Book" w:cs="Arial"/>
              </w:rPr>
              <w:t xml:space="preserve"> or </w:t>
            </w:r>
            <w:r w:rsidR="0085600E" w:rsidRPr="00722CBA">
              <w:rPr>
                <w:rFonts w:ascii="Avenir Book" w:hAnsi="Avenir Book" w:cs="Arial"/>
              </w:rPr>
              <w:t>the claimant’s authorized representative</w:t>
            </w:r>
            <w:r w:rsidR="00CE3E60" w:rsidRPr="00722CBA">
              <w:rPr>
                <w:rFonts w:ascii="Avenir Book" w:hAnsi="Avenir Book" w:cs="Arial"/>
              </w:rPr>
              <w:t xml:space="preserve">, consistent with </w:t>
            </w:r>
            <w:r w:rsidR="00CE3E60" w:rsidRPr="00722CBA">
              <w:rPr>
                <w:rFonts w:ascii="Avenir Book" w:hAnsi="Avenir Book" w:cs="Arial"/>
                <w:color w:val="000000"/>
              </w:rPr>
              <w:t>42 C.F.R. § 438.10</w:t>
            </w:r>
            <w:r w:rsidRPr="00722CBA">
              <w:rPr>
                <w:rFonts w:ascii="Avenir Book" w:hAnsi="Avenir Book" w:cs="Arial"/>
              </w:rPr>
              <w:t>;</w:t>
            </w:r>
          </w:p>
          <w:p w14:paraId="397DA828" w14:textId="34E88364" w:rsidR="00CE76C6" w:rsidRPr="00722CBA" w:rsidRDefault="00CE76C6" w:rsidP="00784BD2">
            <w:pPr>
              <w:pStyle w:val="ListParagraph"/>
              <w:numPr>
                <w:ilvl w:val="0"/>
                <w:numId w:val="20"/>
              </w:numPr>
              <w:spacing w:before="220" w:after="220"/>
              <w:ind w:left="1332" w:hanging="630"/>
              <w:contextualSpacing w:val="0"/>
              <w:jc w:val="both"/>
              <w:rPr>
                <w:rFonts w:ascii="Avenir Book" w:hAnsi="Avenir Book" w:cs="Arial"/>
              </w:rPr>
            </w:pPr>
            <w:r w:rsidRPr="00722CBA">
              <w:rPr>
                <w:rFonts w:ascii="Avenir Book" w:hAnsi="Avenir Book" w:cs="Arial"/>
              </w:rPr>
              <w:t xml:space="preserve">The Agency’s failure to provide auxiliary aids and services at no cost to the individual, consistent with </w:t>
            </w:r>
            <w:r w:rsidR="0083568C" w:rsidRPr="00722CBA">
              <w:rPr>
                <w:rFonts w:ascii="Avenir Book" w:hAnsi="Avenir Book" w:cs="Arial"/>
              </w:rPr>
              <w:t>42 C</w:t>
            </w:r>
            <w:r w:rsidR="006B7BF0" w:rsidRPr="00722CBA">
              <w:rPr>
                <w:rFonts w:ascii="Avenir Book" w:hAnsi="Avenir Book" w:cs="Arial"/>
              </w:rPr>
              <w:t>.F.R. §§ 431.205(e), 435.905(b);</w:t>
            </w:r>
            <w:r w:rsidRPr="00722CBA">
              <w:rPr>
                <w:rFonts w:ascii="Avenir Book" w:hAnsi="Avenir Book" w:cs="Arial"/>
              </w:rPr>
              <w:t xml:space="preserve"> </w:t>
            </w:r>
            <w:r w:rsidR="00C81448" w:rsidRPr="00722CBA">
              <w:rPr>
                <w:rFonts w:ascii="Avenir Book" w:hAnsi="Avenir Book" w:cs="Arial"/>
              </w:rPr>
              <w:t>and</w:t>
            </w:r>
          </w:p>
          <w:p w14:paraId="42052483" w14:textId="69528CA5" w:rsidR="00CE76C6" w:rsidRPr="00722CBA" w:rsidRDefault="00CE76C6" w:rsidP="00784BD2">
            <w:pPr>
              <w:pStyle w:val="ListParagraph"/>
              <w:numPr>
                <w:ilvl w:val="0"/>
                <w:numId w:val="20"/>
              </w:numPr>
              <w:spacing w:before="220" w:after="220"/>
              <w:ind w:left="1332" w:hanging="630"/>
              <w:contextualSpacing w:val="0"/>
              <w:jc w:val="both"/>
              <w:rPr>
                <w:rFonts w:ascii="Avenir Book" w:hAnsi="Avenir Book" w:cs="Arial"/>
              </w:rPr>
            </w:pPr>
            <w:r w:rsidRPr="00722CBA">
              <w:rPr>
                <w:rFonts w:ascii="Avenir Book" w:hAnsi="Avenir Book" w:cs="Arial"/>
              </w:rPr>
              <w:t xml:space="preserve">The Agency’s failure to consider and grant program modifications, consistent with the claimant’s </w:t>
            </w:r>
            <w:proofErr w:type="gramStart"/>
            <w:r w:rsidRPr="00722CBA">
              <w:rPr>
                <w:rFonts w:ascii="Avenir Book" w:hAnsi="Avenir Book" w:cs="Arial"/>
              </w:rPr>
              <w:t>rights</w:t>
            </w:r>
            <w:r w:rsidR="00832306" w:rsidRPr="00722CBA">
              <w:rPr>
                <w:rFonts w:ascii="Avenir Book" w:hAnsi="Avenir Book" w:cs="Arial"/>
              </w:rPr>
              <w:t>.</w:t>
            </w:r>
            <w:r w:rsidR="00590F7C" w:rsidRPr="00722CBA">
              <w:rPr>
                <w:rFonts w:ascii="Avenir Book" w:hAnsi="Avenir Book" w:cs="Arial"/>
              </w:rPr>
              <w:t>*</w:t>
            </w:r>
            <w:proofErr w:type="gramEnd"/>
          </w:p>
          <w:p w14:paraId="24C14DE4" w14:textId="7C50FC9D" w:rsidR="00DD4F5E" w:rsidRPr="004E3511" w:rsidRDefault="006060E9" w:rsidP="00784BD2">
            <w:pPr>
              <w:pStyle w:val="ListParagraph"/>
              <w:numPr>
                <w:ilvl w:val="0"/>
                <w:numId w:val="36"/>
              </w:numPr>
              <w:spacing w:before="220" w:after="80"/>
              <w:ind w:left="705" w:hanging="619"/>
              <w:contextualSpacing w:val="0"/>
              <w:jc w:val="both"/>
              <w:rPr>
                <w:rFonts w:ascii="Avenir Book" w:hAnsi="Avenir Book" w:cs="Arial"/>
                <w:sz w:val="22"/>
                <w:szCs w:val="22"/>
              </w:rPr>
            </w:pPr>
            <w:r w:rsidRPr="00722CBA">
              <w:rPr>
                <w:rFonts w:ascii="Avenir Medium" w:hAnsi="Avenir Medium" w:cs="Arial"/>
              </w:rPr>
              <w:t>Notice of Acknowledgment.</w:t>
            </w:r>
            <w:r w:rsidRPr="00722CBA">
              <w:rPr>
                <w:rFonts w:ascii="Avenir Book" w:hAnsi="Avenir Book" w:cs="Arial"/>
              </w:rPr>
              <w:t xml:space="preserve"> </w:t>
            </w:r>
            <w:r w:rsidR="009D2EF4" w:rsidRPr="00722CBA">
              <w:rPr>
                <w:rFonts w:ascii="Avenir Book" w:hAnsi="Avenir Book" w:cs="Arial"/>
              </w:rPr>
              <w:t>The</w:t>
            </w:r>
            <w:r w:rsidR="009D2EF4" w:rsidRPr="00722CBA">
              <w:rPr>
                <w:rFonts w:ascii="Avenir Book" w:hAnsi="Avenir Book" w:cs="Arial"/>
                <w:color w:val="000000"/>
              </w:rPr>
              <w:t xml:space="preserve"> Agency must acknowledge receipt of the request for a State fair </w:t>
            </w:r>
            <w:proofErr w:type="gramStart"/>
            <w:r w:rsidR="009D2EF4" w:rsidRPr="00722CBA">
              <w:rPr>
                <w:rFonts w:ascii="Avenir Book" w:hAnsi="Avenir Book" w:cs="Arial"/>
                <w:color w:val="000000"/>
              </w:rPr>
              <w:t>hearing.</w:t>
            </w:r>
            <w:r w:rsidR="00590F7C" w:rsidRPr="00722CBA">
              <w:rPr>
                <w:rFonts w:ascii="Avenir Book" w:hAnsi="Avenir Book" w:cs="Arial"/>
                <w:color w:val="000000"/>
              </w:rPr>
              <w:t>*</w:t>
            </w:r>
            <w:proofErr w:type="gramEnd"/>
            <w:r w:rsidR="009D2EF4" w:rsidRPr="00722CBA">
              <w:rPr>
                <w:rFonts w:ascii="Avenir Book" w:hAnsi="Avenir Book" w:cs="Arial"/>
                <w:color w:val="000000"/>
              </w:rPr>
              <w:t xml:space="preserve"> This notice shall comply, at a minimum, with the accessibility standards described at 42 C.F.R. § 438.10.</w:t>
            </w:r>
            <w:r w:rsidR="00251A9E" w:rsidRPr="00722CBA">
              <w:rPr>
                <w:rFonts w:ascii="Avenir Book" w:hAnsi="Avenir Book" w:cs="Arial"/>
                <w:color w:val="000000"/>
              </w:rPr>
              <w:t xml:space="preserve"> </w:t>
            </w:r>
            <w:r w:rsidR="002F24E6" w:rsidRPr="00722CBA">
              <w:rPr>
                <w:rFonts w:ascii="Avenir Book" w:hAnsi="Avenir Book" w:cs="Arial"/>
                <w:i/>
                <w:color w:val="000000"/>
              </w:rPr>
              <w:t>See</w:t>
            </w:r>
            <w:r w:rsidR="005A1ECA" w:rsidRPr="00722CBA">
              <w:rPr>
                <w:rFonts w:ascii="Avenir Book" w:hAnsi="Avenir Book" w:cs="Arial"/>
                <w:i/>
                <w:color w:val="000000"/>
              </w:rPr>
              <w:t xml:space="preserve"> </w:t>
            </w:r>
            <w:r w:rsidR="003B0ABB" w:rsidRPr="00722CBA">
              <w:rPr>
                <w:rFonts w:ascii="Avenir Book" w:hAnsi="Avenir Book" w:cs="Arial"/>
              </w:rPr>
              <w:t>42 C.F.R. § 438.10(d)(6)</w:t>
            </w:r>
            <w:r w:rsidR="00F3783B" w:rsidRPr="00722CBA">
              <w:rPr>
                <w:rFonts w:ascii="Avenir Book" w:hAnsi="Avenir Book" w:cs="Arial"/>
              </w:rPr>
              <w:t>.</w:t>
            </w:r>
            <w:r w:rsidR="00262F02" w:rsidRPr="00722CBA">
              <w:rPr>
                <w:rStyle w:val="FootnoteReference"/>
                <w:rFonts w:ascii="Avenir Book" w:hAnsi="Avenir Book" w:cs="Arial"/>
              </w:rPr>
              <w:footnoteReference w:id="40"/>
            </w:r>
          </w:p>
        </w:tc>
      </w:tr>
    </w:tbl>
    <w:p w14:paraId="59A7D123" w14:textId="18F274D5" w:rsidR="004B06EA" w:rsidRPr="004E3511" w:rsidRDefault="004B06EA" w:rsidP="00187113">
      <w:pPr>
        <w:jc w:val="both"/>
        <w:rPr>
          <w:rFonts w:ascii="Avenir Book" w:hAnsi="Avenir Book" w:cs="Arial"/>
          <w:b/>
        </w:rPr>
      </w:pPr>
    </w:p>
    <w:p w14:paraId="067591D9" w14:textId="00C3267A" w:rsidR="00F142EC" w:rsidRPr="004E3511" w:rsidRDefault="00F142EC" w:rsidP="009F64C1">
      <w:pPr>
        <w:pStyle w:val="Heading2"/>
        <w:tabs>
          <w:tab w:val="clear" w:pos="1350"/>
          <w:tab w:val="left" w:pos="1440"/>
        </w:tabs>
        <w:spacing w:after="240"/>
        <w:ind w:left="1530" w:hanging="810"/>
        <w:rPr>
          <w:i/>
        </w:rPr>
      </w:pPr>
      <w:bookmarkStart w:id="12" w:name="_Toc391714800"/>
      <w:r w:rsidRPr="004E3511">
        <w:t>Scheduling the Hearing</w:t>
      </w:r>
      <w:bookmarkEnd w:id="12"/>
    </w:p>
    <w:p w14:paraId="18C23637" w14:textId="1C1B0661" w:rsidR="006D6590" w:rsidRPr="004E3511" w:rsidRDefault="00314782" w:rsidP="00187113">
      <w:pPr>
        <w:jc w:val="both"/>
        <w:rPr>
          <w:rFonts w:ascii="Avenir Book" w:hAnsi="Avenir Book" w:cs="Arial"/>
        </w:rPr>
      </w:pPr>
      <w:r w:rsidRPr="004E3511">
        <w:rPr>
          <w:rFonts w:ascii="Avenir Book" w:hAnsi="Avenir Book" w:cs="Arial"/>
        </w:rPr>
        <w:t xml:space="preserve">After a hearing has been requested, it is the Agency’s responsibility to schedule its time, place, and manner. </w:t>
      </w:r>
      <w:r w:rsidR="009B6FF9" w:rsidRPr="004E3511">
        <w:rPr>
          <w:rFonts w:ascii="Avenir Book" w:hAnsi="Avenir Book" w:cs="Arial"/>
        </w:rPr>
        <w:t>It is important to take into consideration the physical and programmatic needs of the claimant when making these determinations. To that end, w</w:t>
      </w:r>
      <w:r w:rsidR="00B06CCF" w:rsidRPr="004E3511">
        <w:rPr>
          <w:rFonts w:ascii="Avenir Book" w:hAnsi="Avenir Book" w:cs="Arial"/>
        </w:rPr>
        <w:t xml:space="preserve">e recommend that </w:t>
      </w:r>
      <w:r w:rsidR="00B06CCF" w:rsidRPr="004E3511">
        <w:rPr>
          <w:rFonts w:ascii="Avenir Book" w:hAnsi="Avenir Book" w:cs="Arial"/>
        </w:rPr>
        <w:lastRenderedPageBreak/>
        <w:t>S</w:t>
      </w:r>
      <w:r w:rsidR="00CD2A5E" w:rsidRPr="004E3511">
        <w:rPr>
          <w:rFonts w:ascii="Avenir Book" w:hAnsi="Avenir Book" w:cs="Arial"/>
        </w:rPr>
        <w:t>tate regulations incorporate the following language to ensure that all scheduling practices and procedures accommodate the needs of people with disabilities:</w:t>
      </w:r>
    </w:p>
    <w:p w14:paraId="035FC3FE" w14:textId="77777777" w:rsidR="005E11CA" w:rsidRPr="004E3511" w:rsidRDefault="005E11CA" w:rsidP="00187113">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Scheduling the Hearing"/>
      </w:tblPr>
      <w:tblGrid>
        <w:gridCol w:w="10080"/>
      </w:tblGrid>
      <w:tr w:rsidR="005E11CA" w:rsidRPr="004E3511" w14:paraId="488139CD" w14:textId="77777777" w:rsidTr="0092741F">
        <w:tc>
          <w:tcPr>
            <w:tcW w:w="10080" w:type="dxa"/>
            <w:tcBorders>
              <w:top w:val="nil"/>
              <w:left w:val="nil"/>
              <w:bottom w:val="nil"/>
              <w:right w:val="nil"/>
            </w:tcBorders>
            <w:shd w:val="clear" w:color="auto" w:fill="D9D9D9" w:themeFill="background1" w:themeFillShade="D9"/>
          </w:tcPr>
          <w:p w14:paraId="34B6A9EE" w14:textId="6CBF14C5" w:rsidR="00D1391B" w:rsidRPr="00722CBA" w:rsidRDefault="005E11CA" w:rsidP="00784BD2">
            <w:pPr>
              <w:spacing w:before="80" w:after="220"/>
              <w:jc w:val="both"/>
              <w:rPr>
                <w:rFonts w:ascii="Avenir Medium" w:hAnsi="Avenir Medium" w:cs="Arial"/>
              </w:rPr>
            </w:pPr>
            <w:r w:rsidRPr="00722CBA">
              <w:rPr>
                <w:rFonts w:ascii="Avenir Medium" w:hAnsi="Avenir Medium" w:cs="Arial"/>
              </w:rPr>
              <w:t>SCHEDULING THE HEARING</w:t>
            </w:r>
          </w:p>
          <w:p w14:paraId="546034C1" w14:textId="20EE811E" w:rsidR="00D1391B" w:rsidRPr="00722CBA" w:rsidRDefault="00D1391B" w:rsidP="00784BD2">
            <w:pPr>
              <w:pStyle w:val="ListParagraph"/>
              <w:numPr>
                <w:ilvl w:val="0"/>
                <w:numId w:val="9"/>
              </w:numPr>
              <w:spacing w:before="220" w:after="220"/>
              <w:ind w:left="702" w:hanging="612"/>
              <w:contextualSpacing w:val="0"/>
              <w:jc w:val="both"/>
              <w:rPr>
                <w:rFonts w:ascii="Avenir Book" w:hAnsi="Avenir Book" w:cs="Arial"/>
              </w:rPr>
            </w:pPr>
            <w:r w:rsidRPr="00722CBA">
              <w:rPr>
                <w:rFonts w:ascii="Avenir Medium" w:hAnsi="Avenir Medium" w:cs="Arial"/>
              </w:rPr>
              <w:t>Scheduling Practices</w:t>
            </w:r>
            <w:r w:rsidR="00BB4723" w:rsidRPr="00722CBA">
              <w:rPr>
                <w:rFonts w:ascii="Avenir Medium" w:hAnsi="Avenir Medium" w:cs="Arial"/>
              </w:rPr>
              <w:t xml:space="preserve"> and Procedures</w:t>
            </w:r>
            <w:r w:rsidRPr="00722CBA">
              <w:rPr>
                <w:rFonts w:ascii="Avenir Medium" w:hAnsi="Avenir Medium" w:cs="Arial"/>
              </w:rPr>
              <w:t>.</w:t>
            </w:r>
            <w:r w:rsidRPr="00722CBA">
              <w:rPr>
                <w:rFonts w:ascii="Avenir Book" w:hAnsi="Avenir Book" w:cs="Arial"/>
                <w:b/>
              </w:rPr>
              <w:t xml:space="preserve"> </w:t>
            </w:r>
            <w:r w:rsidRPr="00722CBA">
              <w:rPr>
                <w:rFonts w:ascii="Avenir Book" w:hAnsi="Avenir Book" w:cs="Arial"/>
              </w:rPr>
              <w:t xml:space="preserve">The Agency shall ensure that all hearing scheduling practices </w:t>
            </w:r>
            <w:r w:rsidR="00BB4723" w:rsidRPr="00722CBA">
              <w:rPr>
                <w:rFonts w:ascii="Avenir Book" w:hAnsi="Avenir Book" w:cs="Arial"/>
              </w:rPr>
              <w:t xml:space="preserve">and procedures </w:t>
            </w:r>
            <w:r w:rsidRPr="00722CBA">
              <w:rPr>
                <w:rFonts w:ascii="Avenir Book" w:hAnsi="Avenir Book" w:cs="Arial"/>
              </w:rPr>
              <w:t xml:space="preserve">reasonably accommodate the needs of persons with various disabilities, consistent with </w:t>
            </w:r>
            <w:r w:rsidR="0094058D" w:rsidRPr="00722CBA">
              <w:rPr>
                <w:rFonts w:ascii="Avenir Book" w:hAnsi="Avenir Book" w:cs="Arial"/>
              </w:rPr>
              <w:t>the claimant</w:t>
            </w:r>
            <w:r w:rsidRPr="00722CBA">
              <w:rPr>
                <w:rFonts w:ascii="Avenir Book" w:hAnsi="Avenir Book" w:cs="Arial"/>
              </w:rPr>
              <w:t>s</w:t>
            </w:r>
            <w:r w:rsidR="0094058D" w:rsidRPr="00722CBA">
              <w:rPr>
                <w:rFonts w:ascii="Avenir Book" w:hAnsi="Avenir Book" w:cs="Arial"/>
              </w:rPr>
              <w:t>’</w:t>
            </w:r>
            <w:r w:rsidRPr="00722CBA">
              <w:rPr>
                <w:rFonts w:ascii="Avenir Book" w:hAnsi="Avenir Book" w:cs="Arial"/>
              </w:rPr>
              <w:t xml:space="preserve"> rights under Section 504 of the Rehabilitation Act, the Americans with Disabilities Act, and Section 1557 of the Affordable Care Act and implementing regulations. </w:t>
            </w:r>
            <w:r w:rsidR="002313CB" w:rsidRPr="00722CBA">
              <w:rPr>
                <w:rFonts w:ascii="Avenir Book" w:hAnsi="Avenir Book" w:cs="Arial"/>
                <w:i/>
              </w:rPr>
              <w:t xml:space="preserve">See </w:t>
            </w:r>
            <w:r w:rsidRPr="00722CBA">
              <w:rPr>
                <w:rFonts w:ascii="Avenir Book" w:hAnsi="Avenir Book" w:cs="Arial"/>
              </w:rPr>
              <w:t>42 C.F.R. § 431.205</w:t>
            </w:r>
            <w:r w:rsidR="002F0855" w:rsidRPr="00722CBA">
              <w:rPr>
                <w:rFonts w:ascii="Avenir Book" w:hAnsi="Avenir Book" w:cs="Arial"/>
              </w:rPr>
              <w:t>(e)–</w:t>
            </w:r>
            <w:r w:rsidRPr="00722CBA">
              <w:rPr>
                <w:rFonts w:ascii="Avenir Book" w:hAnsi="Avenir Book" w:cs="Arial"/>
              </w:rPr>
              <w:t>(f).</w:t>
            </w:r>
            <w:r w:rsidR="002F24E6" w:rsidRPr="00722CBA">
              <w:rPr>
                <w:rStyle w:val="FootnoteReference"/>
                <w:rFonts w:ascii="Avenir Book" w:hAnsi="Avenir Book" w:cs="Arial"/>
              </w:rPr>
              <w:footnoteReference w:id="41"/>
            </w:r>
          </w:p>
          <w:p w14:paraId="7B1940AD" w14:textId="5A50FFBA" w:rsidR="009713E9" w:rsidRPr="00722CBA" w:rsidRDefault="00D1391B" w:rsidP="00784BD2">
            <w:pPr>
              <w:pStyle w:val="ListParagraph"/>
              <w:numPr>
                <w:ilvl w:val="1"/>
                <w:numId w:val="9"/>
              </w:numPr>
              <w:spacing w:before="220" w:after="220"/>
              <w:ind w:left="1332" w:hanging="630"/>
              <w:contextualSpacing w:val="0"/>
              <w:jc w:val="both"/>
              <w:rPr>
                <w:rFonts w:ascii="Avenir Book" w:hAnsi="Avenir Book" w:cs="Arial"/>
                <w:b/>
              </w:rPr>
            </w:pPr>
            <w:r w:rsidRPr="00722CBA">
              <w:rPr>
                <w:rFonts w:ascii="Avenir Medium" w:hAnsi="Avenir Medium" w:cs="Arial"/>
              </w:rPr>
              <w:t>Hearing Location.</w:t>
            </w:r>
            <w:r w:rsidRPr="00722CBA">
              <w:rPr>
                <w:rFonts w:ascii="Avenir Book" w:hAnsi="Avenir Book" w:cs="Arial"/>
                <w:b/>
              </w:rPr>
              <w:t xml:space="preserve"> </w:t>
            </w:r>
            <w:r w:rsidRPr="00722CBA">
              <w:rPr>
                <w:rFonts w:ascii="Avenir Book" w:hAnsi="Avenir Book" w:cs="Arial"/>
              </w:rPr>
              <w:t xml:space="preserve">The Agency shall ensure that hearing locations </w:t>
            </w:r>
            <w:r w:rsidR="00BB4723" w:rsidRPr="00722CBA">
              <w:rPr>
                <w:rFonts w:ascii="Avenir Book" w:hAnsi="Avenir Book" w:cs="Arial"/>
              </w:rPr>
              <w:t xml:space="preserve">are structurally accessible </w:t>
            </w:r>
            <w:r w:rsidR="0094058D" w:rsidRPr="00722CBA">
              <w:rPr>
                <w:rFonts w:ascii="Avenir Book" w:hAnsi="Avenir Book" w:cs="Arial"/>
              </w:rPr>
              <w:t>for people with physical disabilities</w:t>
            </w:r>
            <w:r w:rsidR="00BB4723" w:rsidRPr="00722CBA">
              <w:rPr>
                <w:rFonts w:ascii="Avenir Book" w:hAnsi="Avenir Book" w:cs="Arial"/>
              </w:rPr>
              <w:t xml:space="preserve">. The Agency shall </w:t>
            </w:r>
            <w:r w:rsidR="0094058D" w:rsidRPr="00722CBA">
              <w:rPr>
                <w:rFonts w:ascii="Avenir Book" w:hAnsi="Avenir Book" w:cs="Arial"/>
              </w:rPr>
              <w:t>provide information about</w:t>
            </w:r>
            <w:r w:rsidR="00BB4723" w:rsidRPr="00722CBA">
              <w:rPr>
                <w:rFonts w:ascii="Avenir Book" w:hAnsi="Avenir Book" w:cs="Arial"/>
              </w:rPr>
              <w:t xml:space="preserve"> </w:t>
            </w:r>
            <w:r w:rsidR="0094058D" w:rsidRPr="00722CBA">
              <w:rPr>
                <w:rFonts w:ascii="Avenir Book" w:hAnsi="Avenir Book" w:cs="Arial"/>
              </w:rPr>
              <w:t xml:space="preserve">these </w:t>
            </w:r>
            <w:r w:rsidR="00BB4723" w:rsidRPr="00722CBA">
              <w:rPr>
                <w:rFonts w:ascii="Avenir Book" w:hAnsi="Avenir Book" w:cs="Arial"/>
              </w:rPr>
              <w:t>accessible hearing locations</w:t>
            </w:r>
            <w:r w:rsidR="00823227" w:rsidRPr="00722CBA">
              <w:rPr>
                <w:rFonts w:ascii="Avenir Book" w:hAnsi="Avenir Book" w:cs="Arial"/>
              </w:rPr>
              <w:t xml:space="preserve"> to </w:t>
            </w:r>
            <w:proofErr w:type="gramStart"/>
            <w:r w:rsidR="00823227" w:rsidRPr="00722CBA">
              <w:rPr>
                <w:rFonts w:ascii="Avenir Book" w:hAnsi="Avenir Book" w:cs="Arial"/>
              </w:rPr>
              <w:t>claimants.</w:t>
            </w:r>
            <w:r w:rsidR="00590F7C" w:rsidRPr="00722CBA">
              <w:rPr>
                <w:rFonts w:ascii="Avenir Book" w:hAnsi="Avenir Book" w:cs="Arial"/>
              </w:rPr>
              <w:t>*</w:t>
            </w:r>
            <w:proofErr w:type="gramEnd"/>
            <w:r w:rsidR="0094058D" w:rsidRPr="00722CBA">
              <w:rPr>
                <w:rFonts w:ascii="Avenir Book" w:hAnsi="Avenir Book" w:cs="Arial"/>
              </w:rPr>
              <w:t xml:space="preserve"> </w:t>
            </w:r>
          </w:p>
          <w:p w14:paraId="48CD4FDB" w14:textId="0999BFFF" w:rsidR="00061BCD" w:rsidRPr="00722CBA" w:rsidRDefault="00C63830" w:rsidP="00784BD2">
            <w:pPr>
              <w:pStyle w:val="ListParagraph"/>
              <w:numPr>
                <w:ilvl w:val="1"/>
                <w:numId w:val="9"/>
              </w:numPr>
              <w:spacing w:before="220" w:after="220"/>
              <w:ind w:left="1332" w:hanging="630"/>
              <w:contextualSpacing w:val="0"/>
              <w:jc w:val="both"/>
              <w:rPr>
                <w:rFonts w:ascii="Avenir Book" w:hAnsi="Avenir Book" w:cs="Arial"/>
              </w:rPr>
            </w:pPr>
            <w:r w:rsidRPr="00722CBA">
              <w:rPr>
                <w:rFonts w:ascii="Avenir Medium" w:hAnsi="Avenir Medium" w:cs="Arial"/>
              </w:rPr>
              <w:t>Alternate Location.</w:t>
            </w:r>
            <w:r w:rsidRPr="00722CBA">
              <w:rPr>
                <w:rFonts w:ascii="Avenir Book" w:hAnsi="Avenir Book" w:cs="Arial"/>
                <w:b/>
              </w:rPr>
              <w:t xml:space="preserve"> </w:t>
            </w:r>
            <w:r w:rsidR="00BB4723" w:rsidRPr="00722CBA">
              <w:rPr>
                <w:rFonts w:ascii="Avenir Book" w:hAnsi="Avenir Book" w:cs="Arial"/>
              </w:rPr>
              <w:t xml:space="preserve">If the claimant is unable to attend the hearing at the hearing location for reasons of poor health, the hearing shall be held in the claimant's home or in another place agreed to by the Agency and the </w:t>
            </w:r>
            <w:proofErr w:type="gramStart"/>
            <w:r w:rsidR="00BB4723" w:rsidRPr="00722CBA">
              <w:rPr>
                <w:rFonts w:ascii="Avenir Book" w:hAnsi="Avenir Book" w:cs="Arial"/>
              </w:rPr>
              <w:t>claimant.</w:t>
            </w:r>
            <w:r w:rsidR="00590F7C" w:rsidRPr="00722CBA">
              <w:rPr>
                <w:rFonts w:ascii="Avenir Book" w:hAnsi="Avenir Book" w:cs="Arial"/>
              </w:rPr>
              <w:t>*</w:t>
            </w:r>
            <w:proofErr w:type="gramEnd"/>
          </w:p>
          <w:p w14:paraId="6BCACF17" w14:textId="37A68077" w:rsidR="00AE39BF" w:rsidRPr="00722CBA" w:rsidRDefault="00AE39BF" w:rsidP="00784BD2">
            <w:pPr>
              <w:pStyle w:val="ListParagraph"/>
              <w:numPr>
                <w:ilvl w:val="1"/>
                <w:numId w:val="9"/>
              </w:numPr>
              <w:spacing w:before="220" w:after="220"/>
              <w:ind w:left="1332" w:hanging="630"/>
              <w:contextualSpacing w:val="0"/>
              <w:jc w:val="both"/>
              <w:rPr>
                <w:rFonts w:ascii="Avenir Book" w:hAnsi="Avenir Book" w:cs="Arial"/>
                <w:b/>
              </w:rPr>
            </w:pPr>
            <w:r w:rsidRPr="00722CBA">
              <w:rPr>
                <w:rFonts w:ascii="Avenir Medium" w:hAnsi="Avenir Medium" w:cs="Arial"/>
              </w:rPr>
              <w:t>Hearing Time.</w:t>
            </w:r>
            <w:r w:rsidRPr="00722CBA">
              <w:rPr>
                <w:rFonts w:ascii="Avenir Book" w:hAnsi="Avenir Book" w:cs="Arial"/>
                <w:b/>
              </w:rPr>
              <w:t xml:space="preserve"> </w:t>
            </w:r>
            <w:r w:rsidR="00AB093B" w:rsidRPr="00722CBA">
              <w:rPr>
                <w:rFonts w:ascii="Avenir Book" w:hAnsi="Avenir Book" w:cs="Arial"/>
              </w:rPr>
              <w:t>A claimant with a disability may</w:t>
            </w:r>
            <w:r w:rsidRPr="00722CBA">
              <w:rPr>
                <w:rFonts w:ascii="Avenir Book" w:hAnsi="Avenir Book" w:cs="Arial"/>
              </w:rPr>
              <w:t xml:space="preserve"> request </w:t>
            </w:r>
            <w:r w:rsidR="00AB093B" w:rsidRPr="00722CBA">
              <w:rPr>
                <w:rFonts w:ascii="Avenir Book" w:hAnsi="Avenir Book" w:cs="Arial"/>
              </w:rPr>
              <w:t>the hearing</w:t>
            </w:r>
            <w:r w:rsidRPr="00722CBA">
              <w:rPr>
                <w:rFonts w:ascii="Avenir Book" w:hAnsi="Avenir Book" w:cs="Arial"/>
              </w:rPr>
              <w:t xml:space="preserve"> </w:t>
            </w:r>
            <w:r w:rsidR="00AB093B" w:rsidRPr="00722CBA">
              <w:rPr>
                <w:rFonts w:ascii="Avenir Book" w:hAnsi="Avenir Book" w:cs="Arial"/>
              </w:rPr>
              <w:t>to</w:t>
            </w:r>
            <w:r w:rsidRPr="00722CBA">
              <w:rPr>
                <w:rFonts w:ascii="Avenir Book" w:hAnsi="Avenir Book" w:cs="Arial"/>
              </w:rPr>
              <w:t xml:space="preserve"> fall within </w:t>
            </w:r>
            <w:r w:rsidR="00AB093B" w:rsidRPr="00722CBA">
              <w:rPr>
                <w:rFonts w:ascii="Avenir Book" w:hAnsi="Avenir Book" w:cs="Arial"/>
              </w:rPr>
              <w:t xml:space="preserve">a certain time </w:t>
            </w:r>
            <w:r w:rsidR="00760A61" w:rsidRPr="00722CBA">
              <w:rPr>
                <w:rFonts w:ascii="Avenir Book" w:hAnsi="Avenir Book" w:cs="Arial"/>
              </w:rPr>
              <w:t xml:space="preserve">of day </w:t>
            </w:r>
            <w:r w:rsidRPr="00722CBA">
              <w:rPr>
                <w:rFonts w:ascii="Avenir Book" w:hAnsi="Avenir Book" w:cs="Arial"/>
              </w:rPr>
              <w:t xml:space="preserve">when </w:t>
            </w:r>
            <w:r w:rsidR="00AB093B" w:rsidRPr="00722CBA">
              <w:rPr>
                <w:rFonts w:ascii="Avenir Book" w:hAnsi="Avenir Book" w:cs="Arial"/>
              </w:rPr>
              <w:t xml:space="preserve">he or she is </w:t>
            </w:r>
            <w:r w:rsidRPr="00722CBA">
              <w:rPr>
                <w:rFonts w:ascii="Avenir Book" w:hAnsi="Avenir Book" w:cs="Arial"/>
              </w:rPr>
              <w:t>most functional.</w:t>
            </w:r>
            <w:r w:rsidR="00AB093B" w:rsidRPr="00722CBA">
              <w:rPr>
                <w:rFonts w:ascii="Avenir Book" w:hAnsi="Avenir Book" w:cs="Arial"/>
              </w:rPr>
              <w:t xml:space="preserve"> The Agency shall consider and grant such requests, consistent with the claimant’s </w:t>
            </w:r>
            <w:proofErr w:type="gramStart"/>
            <w:r w:rsidR="00AB093B" w:rsidRPr="00722CBA">
              <w:rPr>
                <w:rFonts w:ascii="Avenir Book" w:hAnsi="Avenir Book" w:cs="Arial"/>
              </w:rPr>
              <w:t>rights.</w:t>
            </w:r>
            <w:r w:rsidR="00590F7C" w:rsidRPr="00722CBA">
              <w:rPr>
                <w:rFonts w:ascii="Avenir Book" w:hAnsi="Avenir Book" w:cs="Arial"/>
              </w:rPr>
              <w:t>*</w:t>
            </w:r>
            <w:proofErr w:type="gramEnd"/>
          </w:p>
          <w:p w14:paraId="3CE789BB" w14:textId="7905AA59" w:rsidR="001F694E" w:rsidRPr="00722CBA" w:rsidRDefault="001F694E" w:rsidP="00784BD2">
            <w:pPr>
              <w:pStyle w:val="ListParagraph"/>
              <w:numPr>
                <w:ilvl w:val="0"/>
                <w:numId w:val="9"/>
              </w:numPr>
              <w:spacing w:before="220" w:after="220"/>
              <w:ind w:left="702" w:hanging="630"/>
              <w:contextualSpacing w:val="0"/>
              <w:jc w:val="both"/>
              <w:rPr>
                <w:rFonts w:ascii="Avenir Book" w:hAnsi="Avenir Book" w:cs="Arial"/>
                <w:b/>
              </w:rPr>
            </w:pPr>
            <w:r w:rsidRPr="00722CBA">
              <w:rPr>
                <w:rFonts w:ascii="Avenir Medium" w:hAnsi="Avenir Medium" w:cs="Arial"/>
              </w:rPr>
              <w:t>Telephone or Video Conference Hearings.</w:t>
            </w:r>
            <w:r w:rsidRPr="00722CBA">
              <w:rPr>
                <w:rFonts w:ascii="Avenir Book" w:hAnsi="Avenir Book" w:cs="Arial"/>
                <w:b/>
              </w:rPr>
              <w:t xml:space="preserve"> </w:t>
            </w:r>
            <w:r w:rsidRPr="00722CBA">
              <w:rPr>
                <w:rFonts w:ascii="Avenir Book" w:hAnsi="Avenir Book" w:cs="Arial"/>
              </w:rPr>
              <w:t xml:space="preserve">The Agency may schedule hearings to be conducted by telephone or video conference in lieu of an in-person hearing. Such hearings shall be conducted only if the claimant </w:t>
            </w:r>
            <w:proofErr w:type="gramStart"/>
            <w:r w:rsidRPr="00722CBA">
              <w:rPr>
                <w:rFonts w:ascii="Avenir Book" w:hAnsi="Avenir Book" w:cs="Arial"/>
              </w:rPr>
              <w:t>agrees.</w:t>
            </w:r>
            <w:r w:rsidR="00590F7C" w:rsidRPr="00722CBA">
              <w:rPr>
                <w:rFonts w:ascii="Avenir Book" w:hAnsi="Avenir Book" w:cs="Arial"/>
              </w:rPr>
              <w:t>*</w:t>
            </w:r>
            <w:proofErr w:type="gramEnd"/>
          </w:p>
          <w:p w14:paraId="2AD8B394" w14:textId="4313F743" w:rsidR="001F694E" w:rsidRPr="00722CBA" w:rsidRDefault="001F694E" w:rsidP="00784BD2">
            <w:pPr>
              <w:pStyle w:val="ListParagraph"/>
              <w:numPr>
                <w:ilvl w:val="1"/>
                <w:numId w:val="9"/>
              </w:numPr>
              <w:tabs>
                <w:tab w:val="left" w:pos="1332"/>
              </w:tabs>
              <w:spacing w:before="220" w:after="220"/>
              <w:ind w:left="1332" w:hanging="612"/>
              <w:contextualSpacing w:val="0"/>
              <w:jc w:val="both"/>
              <w:rPr>
                <w:rFonts w:ascii="Avenir Book" w:hAnsi="Avenir Book" w:cs="Arial"/>
              </w:rPr>
            </w:pPr>
            <w:r w:rsidRPr="00722CBA">
              <w:rPr>
                <w:rFonts w:ascii="Avenir Book" w:hAnsi="Avenir Book" w:cs="Arial"/>
              </w:rPr>
              <w:t xml:space="preserve">If the claimant later rescinds the agreement for a telephone or video conference hearing prior to or during the hearing, an in-person hearing will be scheduled and this shall be considered a postponement for good </w:t>
            </w:r>
            <w:proofErr w:type="gramStart"/>
            <w:r w:rsidRPr="00722CBA">
              <w:rPr>
                <w:rFonts w:ascii="Avenir Book" w:hAnsi="Avenir Book" w:cs="Arial"/>
              </w:rPr>
              <w:t>cause.</w:t>
            </w:r>
            <w:r w:rsidR="00590F7C" w:rsidRPr="00722CBA">
              <w:rPr>
                <w:rFonts w:ascii="Avenir Book" w:hAnsi="Avenir Book" w:cs="Arial"/>
              </w:rPr>
              <w:t>*</w:t>
            </w:r>
            <w:proofErr w:type="gramEnd"/>
          </w:p>
          <w:p w14:paraId="78076261" w14:textId="1D5FBFA0" w:rsidR="001F694E" w:rsidRPr="00722CBA" w:rsidRDefault="001F694E" w:rsidP="00784BD2">
            <w:pPr>
              <w:pStyle w:val="ListParagraph"/>
              <w:numPr>
                <w:ilvl w:val="1"/>
                <w:numId w:val="9"/>
              </w:numPr>
              <w:tabs>
                <w:tab w:val="left" w:pos="1512"/>
              </w:tabs>
              <w:spacing w:before="220" w:after="220"/>
              <w:ind w:left="1332" w:hanging="630"/>
              <w:contextualSpacing w:val="0"/>
              <w:jc w:val="both"/>
              <w:rPr>
                <w:rFonts w:ascii="Avenir Book" w:hAnsi="Avenir Book" w:cs="Arial"/>
              </w:rPr>
            </w:pPr>
            <w:r w:rsidRPr="00722CBA">
              <w:rPr>
                <w:rFonts w:ascii="Avenir Book" w:hAnsi="Avenir Book" w:cs="Arial"/>
              </w:rPr>
              <w:t xml:space="preserve">The administrative law judge may terminate the telephone hearing or video conference at the request of either party or on his or her own motion and order an in-person hearing when he or she determines that a party’s civil rights are being prejudiced by the telephone hearing or video conference </w:t>
            </w:r>
            <w:proofErr w:type="gramStart"/>
            <w:r w:rsidRPr="00722CBA">
              <w:rPr>
                <w:rFonts w:ascii="Avenir Book" w:hAnsi="Avenir Book" w:cs="Arial"/>
              </w:rPr>
              <w:t>procedure.</w:t>
            </w:r>
            <w:r w:rsidR="00590F7C" w:rsidRPr="00722CBA">
              <w:rPr>
                <w:rFonts w:ascii="Avenir Book" w:hAnsi="Avenir Book" w:cs="Arial"/>
              </w:rPr>
              <w:t>*</w:t>
            </w:r>
            <w:proofErr w:type="gramEnd"/>
          </w:p>
          <w:p w14:paraId="6772A004" w14:textId="3D5DE588" w:rsidR="00061BCD" w:rsidRPr="00722CBA" w:rsidRDefault="00061BCD" w:rsidP="00784BD2">
            <w:pPr>
              <w:pStyle w:val="ListParagraph"/>
              <w:numPr>
                <w:ilvl w:val="0"/>
                <w:numId w:val="9"/>
              </w:numPr>
              <w:spacing w:before="220" w:after="220"/>
              <w:ind w:left="702" w:hanging="630"/>
              <w:contextualSpacing w:val="0"/>
              <w:jc w:val="both"/>
              <w:rPr>
                <w:rFonts w:ascii="Avenir Book" w:hAnsi="Avenir Book" w:cs="Arial"/>
              </w:rPr>
            </w:pPr>
            <w:r w:rsidRPr="00722CBA">
              <w:rPr>
                <w:rFonts w:ascii="Avenir Medium" w:hAnsi="Avenir Medium" w:cs="Arial"/>
              </w:rPr>
              <w:t>Expedited Scheduling of Hearing.</w:t>
            </w:r>
            <w:r w:rsidRPr="00722CBA">
              <w:rPr>
                <w:rFonts w:ascii="Avenir Book" w:hAnsi="Avenir Book" w:cs="Arial"/>
                <w:b/>
              </w:rPr>
              <w:t xml:space="preserve"> </w:t>
            </w:r>
            <w:r w:rsidR="00F91141" w:rsidRPr="00722CBA">
              <w:rPr>
                <w:rFonts w:ascii="Avenir Book" w:hAnsi="Avenir Book" w:cs="Arial"/>
              </w:rPr>
              <w:t xml:space="preserve">Upon request, the Agency shall expedite the scheduling of a hearing when its standard resolution could seriously jeopardize the claimant’s life, physical or mental health, or ability to attain, maintain, or regain </w:t>
            </w:r>
            <w:r w:rsidR="00F91141" w:rsidRPr="00722CBA">
              <w:rPr>
                <w:rFonts w:ascii="Avenir Book" w:hAnsi="Avenir Book" w:cs="Arial"/>
              </w:rPr>
              <w:lastRenderedPageBreak/>
              <w:t>maximum function.</w:t>
            </w:r>
            <w:r w:rsidR="00E5361D" w:rsidRPr="00722CBA">
              <w:rPr>
                <w:rFonts w:ascii="Avenir Book" w:hAnsi="Avenir Book" w:cs="Arial"/>
              </w:rPr>
              <w:t xml:space="preserve"> </w:t>
            </w:r>
            <w:r w:rsidR="00E5361D" w:rsidRPr="00722CBA">
              <w:rPr>
                <w:rFonts w:ascii="Avenir Book" w:hAnsi="Avenir Book" w:cs="Arial"/>
                <w:color w:val="000000"/>
              </w:rPr>
              <w:t>42 C.F.R. § 431.224(a)(1).</w:t>
            </w:r>
          </w:p>
          <w:p w14:paraId="5D881457" w14:textId="1B858DD5" w:rsidR="005E11CA" w:rsidRPr="004E3511" w:rsidRDefault="005E11CA" w:rsidP="00784BD2">
            <w:pPr>
              <w:pStyle w:val="ListParagraph"/>
              <w:numPr>
                <w:ilvl w:val="0"/>
                <w:numId w:val="9"/>
              </w:numPr>
              <w:spacing w:before="220" w:after="80"/>
              <w:ind w:left="706" w:hanging="634"/>
              <w:contextualSpacing w:val="0"/>
              <w:jc w:val="both"/>
              <w:outlineLvl w:val="1"/>
              <w:rPr>
                <w:rFonts w:ascii="Avenir Book" w:hAnsi="Avenir Book"/>
              </w:rPr>
            </w:pPr>
            <w:r w:rsidRPr="00722CBA">
              <w:rPr>
                <w:rFonts w:ascii="Avenir Medium" w:hAnsi="Avenir Medium" w:cs="Arial"/>
              </w:rPr>
              <w:t>Notice of Scheduled Hearing.</w:t>
            </w:r>
            <w:r w:rsidRPr="00722CBA">
              <w:rPr>
                <w:rFonts w:ascii="Avenir Book" w:hAnsi="Avenir Book" w:cs="Arial"/>
                <w:b/>
              </w:rPr>
              <w:t xml:space="preserve"> </w:t>
            </w:r>
            <w:r w:rsidR="00FE2AB4" w:rsidRPr="00722CBA">
              <w:rPr>
                <w:rFonts w:ascii="Avenir Book" w:hAnsi="Avenir Book" w:cs="Arial"/>
              </w:rPr>
              <w:t xml:space="preserve">The Agency must provide </w:t>
            </w:r>
            <w:r w:rsidR="00751936" w:rsidRPr="00722CBA">
              <w:rPr>
                <w:rFonts w:ascii="Avenir Book" w:hAnsi="Avenir Book" w:cs="Arial"/>
              </w:rPr>
              <w:t xml:space="preserve">adequate </w:t>
            </w:r>
            <w:r w:rsidR="00FE2AB4" w:rsidRPr="00722CBA">
              <w:rPr>
                <w:rFonts w:ascii="Avenir Book" w:hAnsi="Avenir Book" w:cs="Arial"/>
              </w:rPr>
              <w:t>written notice of the time</w:t>
            </w:r>
            <w:r w:rsidR="004979E8" w:rsidRPr="00722CBA">
              <w:rPr>
                <w:rFonts w:ascii="Avenir Book" w:hAnsi="Avenir Book" w:cs="Arial"/>
              </w:rPr>
              <w:t>, date,</w:t>
            </w:r>
            <w:r w:rsidR="00FE2AB4" w:rsidRPr="00722CBA">
              <w:rPr>
                <w:rFonts w:ascii="Avenir Book" w:hAnsi="Avenir Book" w:cs="Arial"/>
              </w:rPr>
              <w:t xml:space="preserve"> and place of the hearing.</w:t>
            </w:r>
            <w:r w:rsidR="00751BB0" w:rsidRPr="00722CBA">
              <w:rPr>
                <w:rFonts w:ascii="Avenir Book" w:hAnsi="Avenir Book" w:cs="Arial"/>
              </w:rPr>
              <w:t xml:space="preserve"> </w:t>
            </w:r>
            <w:r w:rsidR="00751BB0" w:rsidRPr="00722CBA">
              <w:rPr>
                <w:rFonts w:ascii="Avenir Book" w:hAnsi="Avenir Book" w:cs="Arial"/>
                <w:i/>
              </w:rPr>
              <w:t xml:space="preserve">See </w:t>
            </w:r>
            <w:r w:rsidR="00751BB0" w:rsidRPr="00722CBA">
              <w:rPr>
                <w:rFonts w:ascii="Avenir Book" w:hAnsi="Avenir Book" w:cs="Arial"/>
              </w:rPr>
              <w:t>42 C.F.R. § 431.240</w:t>
            </w:r>
            <w:r w:rsidR="00751936" w:rsidRPr="00722CBA">
              <w:rPr>
                <w:rFonts w:ascii="Avenir Book" w:hAnsi="Avenir Book" w:cs="Arial"/>
              </w:rPr>
              <w:t>.</w:t>
            </w:r>
            <w:r w:rsidR="002F24E6" w:rsidRPr="00722CBA">
              <w:rPr>
                <w:rStyle w:val="FootnoteReference"/>
                <w:rFonts w:ascii="Avenir Book" w:hAnsi="Avenir Book" w:cs="Arial"/>
              </w:rPr>
              <w:footnoteReference w:id="42"/>
            </w:r>
            <w:r w:rsidR="00FE2AB4" w:rsidRPr="00722CBA">
              <w:rPr>
                <w:rFonts w:ascii="Avenir Book" w:hAnsi="Avenir Book" w:cs="Arial"/>
                <w:color w:val="000000"/>
              </w:rPr>
              <w:t xml:space="preserve"> This notice shall comply, at a minimum, with the accessibility standards described at 42 C.F.R. § 438.10.</w:t>
            </w:r>
            <w:r w:rsidR="00520F6D" w:rsidRPr="00722CBA">
              <w:rPr>
                <w:rFonts w:ascii="Avenir Book" w:hAnsi="Avenir Book" w:cs="Arial"/>
                <w:color w:val="000000"/>
              </w:rPr>
              <w:t xml:space="preserve"> </w:t>
            </w:r>
            <w:r w:rsidR="00520F6D" w:rsidRPr="00722CBA">
              <w:rPr>
                <w:rFonts w:ascii="Avenir Book" w:hAnsi="Avenir Book" w:cs="Arial"/>
                <w:i/>
                <w:color w:val="000000"/>
              </w:rPr>
              <w:t xml:space="preserve">See </w:t>
            </w:r>
            <w:r w:rsidR="00520F6D" w:rsidRPr="00722CBA">
              <w:rPr>
                <w:rFonts w:ascii="Avenir Book" w:hAnsi="Avenir Book" w:cs="Arial"/>
              </w:rPr>
              <w:t>42 C.F.R. § 438.10(d)(6).</w:t>
            </w:r>
            <w:r w:rsidR="002F24E6" w:rsidRPr="00722CBA">
              <w:rPr>
                <w:rStyle w:val="FootnoteReference"/>
                <w:rFonts w:ascii="Avenir Book" w:hAnsi="Avenir Book" w:cs="Arial"/>
              </w:rPr>
              <w:footnoteReference w:id="43"/>
            </w:r>
          </w:p>
        </w:tc>
      </w:tr>
    </w:tbl>
    <w:p w14:paraId="4D378194" w14:textId="6572E248" w:rsidR="005E11CA" w:rsidRPr="004E3511" w:rsidRDefault="005E11CA" w:rsidP="00255F10">
      <w:pPr>
        <w:jc w:val="both"/>
        <w:rPr>
          <w:rFonts w:ascii="Avenir Book" w:hAnsi="Avenir Book"/>
        </w:rPr>
      </w:pPr>
    </w:p>
    <w:p w14:paraId="2AD096A1" w14:textId="62A59C99" w:rsidR="00F142EC" w:rsidRPr="004E3511" w:rsidRDefault="00F142EC" w:rsidP="00C46C10">
      <w:pPr>
        <w:pStyle w:val="Heading2"/>
        <w:spacing w:after="240"/>
      </w:pPr>
      <w:bookmarkStart w:id="13" w:name="_Toc391714801"/>
      <w:r w:rsidRPr="004E3511">
        <w:t>Agency Responsibilities Prior to Hearing</w:t>
      </w:r>
      <w:bookmarkEnd w:id="13"/>
    </w:p>
    <w:p w14:paraId="7311CD2D" w14:textId="317B7188" w:rsidR="009E1B45" w:rsidRPr="004E3511" w:rsidRDefault="00C51FE5" w:rsidP="00255F10">
      <w:pPr>
        <w:jc w:val="both"/>
        <w:rPr>
          <w:rFonts w:ascii="Avenir Book" w:hAnsi="Avenir Book"/>
        </w:rPr>
      </w:pPr>
      <w:r w:rsidRPr="004E3511">
        <w:rPr>
          <w:rFonts w:ascii="Avenir Book" w:hAnsi="Avenir Book"/>
        </w:rPr>
        <w:t xml:space="preserve">The Agency has a number of responsibilities </w:t>
      </w:r>
      <w:r w:rsidR="007C30D5" w:rsidRPr="004E3511">
        <w:rPr>
          <w:rFonts w:ascii="Avenir Book" w:hAnsi="Avenir Book"/>
        </w:rPr>
        <w:t>prior</w:t>
      </w:r>
      <w:r w:rsidR="000074E8" w:rsidRPr="004E3511">
        <w:rPr>
          <w:rFonts w:ascii="Avenir Book" w:hAnsi="Avenir Book"/>
        </w:rPr>
        <w:t xml:space="preserve"> </w:t>
      </w:r>
      <w:r w:rsidR="002E4F37" w:rsidRPr="004E3511">
        <w:rPr>
          <w:rFonts w:ascii="Avenir Book" w:hAnsi="Avenir Book"/>
        </w:rPr>
        <w:t xml:space="preserve">to </w:t>
      </w:r>
      <w:r w:rsidR="000074E8" w:rsidRPr="004E3511">
        <w:rPr>
          <w:rFonts w:ascii="Avenir Book" w:hAnsi="Avenir Book"/>
        </w:rPr>
        <w:t>the hearing</w:t>
      </w:r>
      <w:r w:rsidR="00403881" w:rsidRPr="004E3511">
        <w:rPr>
          <w:rFonts w:ascii="Avenir Book" w:hAnsi="Avenir Book"/>
        </w:rPr>
        <w:t xml:space="preserve"> date</w:t>
      </w:r>
      <w:r w:rsidR="0074374C" w:rsidRPr="004E3511">
        <w:rPr>
          <w:rFonts w:ascii="Avenir Book" w:hAnsi="Avenir Book"/>
        </w:rPr>
        <w:t xml:space="preserve">, including </w:t>
      </w:r>
      <w:r w:rsidR="007C30D5" w:rsidRPr="004E3511">
        <w:rPr>
          <w:rFonts w:ascii="Avenir Book" w:hAnsi="Avenir Book"/>
        </w:rPr>
        <w:t xml:space="preserve">notifying the claimant of his or her rights and responsibilities and </w:t>
      </w:r>
      <w:r w:rsidR="0074374C" w:rsidRPr="004E3511">
        <w:rPr>
          <w:rFonts w:ascii="Avenir Book" w:hAnsi="Avenir Book"/>
        </w:rPr>
        <w:t xml:space="preserve">providing him or her with </w:t>
      </w:r>
      <w:r w:rsidR="0047162E" w:rsidRPr="004E3511">
        <w:rPr>
          <w:rFonts w:ascii="Avenir Book" w:hAnsi="Avenir Book"/>
        </w:rPr>
        <w:t xml:space="preserve">relevant </w:t>
      </w:r>
      <w:r w:rsidR="00403881" w:rsidRPr="004E3511">
        <w:rPr>
          <w:rFonts w:ascii="Avenir Book" w:hAnsi="Avenir Book"/>
        </w:rPr>
        <w:t>documents and evidence</w:t>
      </w:r>
      <w:r w:rsidR="000074E8" w:rsidRPr="004E3511">
        <w:rPr>
          <w:rFonts w:ascii="Avenir Book" w:hAnsi="Avenir Book"/>
        </w:rPr>
        <w:t>.</w:t>
      </w:r>
      <w:r w:rsidR="004F6EFC" w:rsidRPr="004E3511">
        <w:rPr>
          <w:rFonts w:ascii="Avenir Book" w:hAnsi="Avenir Book"/>
        </w:rPr>
        <w:t xml:space="preserve"> </w:t>
      </w:r>
      <w:r w:rsidR="00CD15D3" w:rsidRPr="004E3511">
        <w:rPr>
          <w:rFonts w:ascii="Avenir Book" w:hAnsi="Avenir Book" w:cs="Arial"/>
        </w:rPr>
        <w:t xml:space="preserve">We recommend that State regulations incorporate the following language to ensure that </w:t>
      </w:r>
      <w:r w:rsidR="007C30D5" w:rsidRPr="004E3511">
        <w:rPr>
          <w:rFonts w:ascii="Avenir Book" w:hAnsi="Avenir Book" w:cs="Arial"/>
        </w:rPr>
        <w:t xml:space="preserve">all </w:t>
      </w:r>
      <w:r w:rsidR="00CD15D3" w:rsidRPr="004E3511">
        <w:rPr>
          <w:rFonts w:ascii="Avenir Book" w:hAnsi="Avenir Book" w:cs="Arial"/>
        </w:rPr>
        <w:t>such information is accessible to people with disabilities:</w:t>
      </w:r>
    </w:p>
    <w:p w14:paraId="3D45F228" w14:textId="77777777" w:rsidR="00C51FE5" w:rsidRPr="004E3511" w:rsidRDefault="00C51FE5" w:rsidP="00255F10">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Agency Responsibilities Prior to Hearing"/>
      </w:tblPr>
      <w:tblGrid>
        <w:gridCol w:w="10080"/>
      </w:tblGrid>
      <w:tr w:rsidR="00EC62A4" w:rsidRPr="004E3511" w14:paraId="09F0219A" w14:textId="77777777" w:rsidTr="00631285">
        <w:tc>
          <w:tcPr>
            <w:tcW w:w="10080" w:type="dxa"/>
            <w:tcBorders>
              <w:top w:val="nil"/>
              <w:left w:val="nil"/>
              <w:bottom w:val="nil"/>
              <w:right w:val="nil"/>
            </w:tcBorders>
            <w:shd w:val="clear" w:color="auto" w:fill="D9D9D9" w:themeFill="background1" w:themeFillShade="D9"/>
          </w:tcPr>
          <w:p w14:paraId="64EA5C5E" w14:textId="64B5909A" w:rsidR="00EC62A4" w:rsidRPr="00722CBA" w:rsidRDefault="00EC62A4" w:rsidP="00C46C10">
            <w:pPr>
              <w:spacing w:before="80" w:after="220"/>
              <w:jc w:val="both"/>
              <w:rPr>
                <w:rFonts w:ascii="Avenir Medium" w:hAnsi="Avenir Medium" w:cs="Arial"/>
              </w:rPr>
            </w:pPr>
            <w:r w:rsidRPr="00722CBA">
              <w:rPr>
                <w:rFonts w:ascii="Avenir Medium" w:hAnsi="Avenir Medium" w:cs="Arial"/>
              </w:rPr>
              <w:t>AGENCY RESPONSIBILITIES PRIOR TO HEARING</w:t>
            </w:r>
          </w:p>
          <w:p w14:paraId="3BE89554" w14:textId="4A72C5CC" w:rsidR="006D0C3A" w:rsidRPr="00722CBA" w:rsidRDefault="006B554A" w:rsidP="00255F10">
            <w:pPr>
              <w:pStyle w:val="ListParagraph"/>
              <w:numPr>
                <w:ilvl w:val="0"/>
                <w:numId w:val="11"/>
              </w:numPr>
              <w:spacing w:after="220"/>
              <w:ind w:hanging="648"/>
              <w:contextualSpacing w:val="0"/>
              <w:jc w:val="both"/>
              <w:rPr>
                <w:rFonts w:ascii="Avenir Book" w:hAnsi="Avenir Book" w:cs="Arial"/>
              </w:rPr>
            </w:pPr>
            <w:r w:rsidRPr="00722CBA">
              <w:rPr>
                <w:rFonts w:ascii="Avenir Medium" w:hAnsi="Avenir Medium" w:cs="Arial"/>
              </w:rPr>
              <w:t>Case File and Document Examination</w:t>
            </w:r>
            <w:r w:rsidR="00045D27" w:rsidRPr="00722CBA">
              <w:rPr>
                <w:rFonts w:ascii="Avenir Medium" w:hAnsi="Avenir Medium" w:cs="Arial"/>
              </w:rPr>
              <w:t>.</w:t>
            </w:r>
            <w:r w:rsidR="004E4161" w:rsidRPr="00722CBA">
              <w:rPr>
                <w:rFonts w:ascii="Avenir Book" w:hAnsi="Avenir Book" w:cs="Arial"/>
                <w:b/>
              </w:rPr>
              <w:t xml:space="preserve"> </w:t>
            </w:r>
            <w:r w:rsidR="006D0C3A" w:rsidRPr="00722CBA">
              <w:rPr>
                <w:rFonts w:ascii="Avenir Book" w:hAnsi="Avenir Book" w:cs="Arial"/>
              </w:rPr>
              <w:t xml:space="preserve">At a reasonable time before the date of the hearing and during the hearing, the claimant </w:t>
            </w:r>
            <w:r w:rsidR="007C2796" w:rsidRPr="00722CBA">
              <w:rPr>
                <w:rFonts w:ascii="Avenir Book" w:hAnsi="Avenir Book" w:cs="Arial"/>
              </w:rPr>
              <w:t xml:space="preserve">or his or her authorized representative </w:t>
            </w:r>
            <w:r w:rsidR="006D0C3A" w:rsidRPr="00722CBA">
              <w:rPr>
                <w:rFonts w:ascii="Avenir Book" w:hAnsi="Avenir Book" w:cs="Arial"/>
              </w:rPr>
              <w:t xml:space="preserve">must be given an opportunity to examine the content of the claimant’s case file and electronic account and </w:t>
            </w:r>
            <w:r w:rsidR="008C558E" w:rsidRPr="00722CBA">
              <w:rPr>
                <w:rFonts w:ascii="Avenir Book" w:hAnsi="Avenir Book" w:cs="Arial"/>
              </w:rPr>
              <w:t xml:space="preserve">all documents and records to be used by the State, local agency, skilled nursing facility, or nursing facility at the hearing. 42 C.F.R. § 431.242. </w:t>
            </w:r>
            <w:r w:rsidR="00C02A0C" w:rsidRPr="00722CBA">
              <w:rPr>
                <w:rFonts w:ascii="Avenir Book" w:hAnsi="Avenir Book" w:cs="Arial"/>
              </w:rPr>
              <w:t xml:space="preserve">All such </w:t>
            </w:r>
            <w:r w:rsidR="000F2C3E" w:rsidRPr="00722CBA">
              <w:rPr>
                <w:rFonts w:ascii="Avenir Book" w:hAnsi="Avenir Book" w:cs="Arial"/>
              </w:rPr>
              <w:t xml:space="preserve">files, </w:t>
            </w:r>
            <w:r w:rsidR="00C02A0C" w:rsidRPr="00722CBA">
              <w:rPr>
                <w:rFonts w:ascii="Avenir Book" w:hAnsi="Avenir Book" w:cs="Arial"/>
              </w:rPr>
              <w:t>documentation</w:t>
            </w:r>
            <w:r w:rsidR="000F2C3E" w:rsidRPr="00722CBA">
              <w:rPr>
                <w:rFonts w:ascii="Avenir Book" w:hAnsi="Avenir Book" w:cs="Arial"/>
              </w:rPr>
              <w:t>, and records</w:t>
            </w:r>
            <w:r w:rsidR="00C02A0C" w:rsidRPr="00722CBA">
              <w:rPr>
                <w:rFonts w:ascii="Avenir Book" w:hAnsi="Avenir Book" w:cs="Arial"/>
              </w:rPr>
              <w:t xml:space="preserve"> </w:t>
            </w:r>
            <w:r w:rsidR="00C02A0C" w:rsidRPr="00722CBA">
              <w:rPr>
                <w:rFonts w:ascii="Avenir Book" w:hAnsi="Avenir Book" w:cs="Arial"/>
                <w:color w:val="000000"/>
              </w:rPr>
              <w:t>shall comply, at a minimum, with the accessibility standards described at 42 C.F.R. § 438.10.</w:t>
            </w:r>
            <w:r w:rsidR="00D82978" w:rsidRPr="00722CBA">
              <w:rPr>
                <w:rFonts w:ascii="Avenir Book" w:hAnsi="Avenir Book" w:cs="Arial"/>
                <w:color w:val="000000"/>
              </w:rPr>
              <w:t xml:space="preserve"> </w:t>
            </w:r>
            <w:r w:rsidR="00D82978" w:rsidRPr="00722CBA">
              <w:rPr>
                <w:rFonts w:ascii="Avenir Book" w:hAnsi="Avenir Book" w:cs="Arial"/>
                <w:i/>
                <w:color w:val="000000"/>
              </w:rPr>
              <w:t xml:space="preserve">See </w:t>
            </w:r>
            <w:r w:rsidR="00D82978" w:rsidRPr="00722CBA">
              <w:rPr>
                <w:rFonts w:ascii="Avenir Book" w:hAnsi="Avenir Book" w:cs="Arial"/>
              </w:rPr>
              <w:t>42 C.F.R. § 438.10(d)(6).</w:t>
            </w:r>
            <w:r w:rsidR="009E064F" w:rsidRPr="00722CBA">
              <w:rPr>
                <w:rStyle w:val="FootnoteReference"/>
                <w:rFonts w:ascii="Avenir Book" w:hAnsi="Avenir Book" w:cs="Arial"/>
              </w:rPr>
              <w:footnoteReference w:id="44"/>
            </w:r>
          </w:p>
          <w:p w14:paraId="14BBF69A" w14:textId="06267D18" w:rsidR="00045D27" w:rsidRPr="004E3511" w:rsidRDefault="000F084F" w:rsidP="009E064F">
            <w:pPr>
              <w:pStyle w:val="ListParagraph"/>
              <w:numPr>
                <w:ilvl w:val="0"/>
                <w:numId w:val="11"/>
              </w:numPr>
              <w:spacing w:after="80"/>
              <w:ind w:hanging="648"/>
              <w:contextualSpacing w:val="0"/>
              <w:jc w:val="both"/>
              <w:rPr>
                <w:rFonts w:ascii="Avenir Book" w:hAnsi="Avenir Book" w:cs="Arial"/>
                <w:b/>
                <w:sz w:val="22"/>
                <w:szCs w:val="22"/>
              </w:rPr>
            </w:pPr>
            <w:r w:rsidRPr="00722CBA">
              <w:rPr>
                <w:rFonts w:ascii="Avenir Medium" w:hAnsi="Avenir Medium" w:cs="Arial"/>
              </w:rPr>
              <w:t>Notification</w:t>
            </w:r>
            <w:r w:rsidR="00BB1136" w:rsidRPr="00722CBA">
              <w:rPr>
                <w:rFonts w:ascii="Avenir Medium" w:hAnsi="Avenir Medium" w:cs="Arial"/>
              </w:rPr>
              <w:t xml:space="preserve"> of Right to Accommodations.</w:t>
            </w:r>
            <w:r w:rsidR="00F70A03" w:rsidRPr="00722CBA">
              <w:rPr>
                <w:rFonts w:ascii="Avenir Book" w:hAnsi="Avenir Book" w:cs="Arial"/>
                <w:b/>
              </w:rPr>
              <w:t xml:space="preserve"> </w:t>
            </w:r>
            <w:r w:rsidR="00F70A03" w:rsidRPr="00722CBA">
              <w:rPr>
                <w:rFonts w:ascii="Avenir Book" w:hAnsi="Avenir Book" w:cs="Arial"/>
              </w:rPr>
              <w:t>The Agency shall inform claimants of their right to accommodations</w:t>
            </w:r>
            <w:r w:rsidR="006479D9" w:rsidRPr="00722CBA">
              <w:rPr>
                <w:rFonts w:ascii="Avenir Book" w:hAnsi="Avenir Book" w:cs="Arial"/>
              </w:rPr>
              <w:t xml:space="preserve"> </w:t>
            </w:r>
            <w:r w:rsidR="00F70A03" w:rsidRPr="00722CBA">
              <w:rPr>
                <w:rFonts w:ascii="Avenir Book" w:hAnsi="Avenir Book" w:cs="Arial"/>
              </w:rPr>
              <w:t xml:space="preserve">during </w:t>
            </w:r>
            <w:r w:rsidRPr="00722CBA">
              <w:rPr>
                <w:rFonts w:ascii="Avenir Book" w:hAnsi="Avenir Book" w:cs="Arial"/>
              </w:rPr>
              <w:t>and prior to the</w:t>
            </w:r>
            <w:r w:rsidR="00F70A03" w:rsidRPr="00722CBA">
              <w:rPr>
                <w:rFonts w:ascii="Avenir Book" w:hAnsi="Avenir Book" w:cs="Arial"/>
              </w:rPr>
              <w:t xml:space="preserve"> hearing a</w:t>
            </w:r>
            <w:r w:rsidR="00B475E0" w:rsidRPr="00722CBA">
              <w:rPr>
                <w:rFonts w:ascii="Avenir Book" w:hAnsi="Avenir Book" w:cs="Arial"/>
              </w:rPr>
              <w:t xml:space="preserve">nd how to access such services. </w:t>
            </w:r>
            <w:r w:rsidR="007C7778" w:rsidRPr="00722CBA">
              <w:rPr>
                <w:rFonts w:ascii="Avenir Book" w:hAnsi="Avenir Book" w:cs="Arial"/>
                <w:i/>
              </w:rPr>
              <w:t xml:space="preserve">See </w:t>
            </w:r>
            <w:r w:rsidR="007C7778" w:rsidRPr="00722CBA">
              <w:rPr>
                <w:rFonts w:ascii="Avenir Book" w:hAnsi="Avenir Book" w:cs="Arial"/>
              </w:rPr>
              <w:t xml:space="preserve">42 C.F.R. </w:t>
            </w:r>
            <w:r w:rsidR="00981BE4" w:rsidRPr="00722CBA">
              <w:rPr>
                <w:rFonts w:ascii="Avenir Book" w:hAnsi="Avenir Book" w:cs="Arial"/>
              </w:rPr>
              <w:t>§§ 431.205(e)–</w:t>
            </w:r>
            <w:r w:rsidR="00A81AAF" w:rsidRPr="00722CBA">
              <w:rPr>
                <w:rFonts w:ascii="Avenir Book" w:hAnsi="Avenir Book" w:cs="Arial"/>
              </w:rPr>
              <w:t>(f),</w:t>
            </w:r>
            <w:r w:rsidR="009E064F" w:rsidRPr="00722CBA">
              <w:rPr>
                <w:rStyle w:val="FootnoteReference"/>
                <w:rFonts w:ascii="Avenir Book" w:hAnsi="Avenir Book" w:cs="Arial"/>
              </w:rPr>
              <w:footnoteReference w:id="45"/>
            </w:r>
            <w:r w:rsidR="00A81AAF" w:rsidRPr="00722CBA">
              <w:rPr>
                <w:rFonts w:ascii="Avenir Book" w:hAnsi="Avenir Book" w:cs="Arial"/>
              </w:rPr>
              <w:t xml:space="preserve"> </w:t>
            </w:r>
            <w:r w:rsidR="00F70A03" w:rsidRPr="00722CBA">
              <w:rPr>
                <w:rFonts w:ascii="Avenir Book" w:hAnsi="Avenir Book" w:cs="Arial"/>
              </w:rPr>
              <w:t>435.905</w:t>
            </w:r>
            <w:r w:rsidR="00AD4EF6" w:rsidRPr="00722CBA">
              <w:rPr>
                <w:rFonts w:ascii="Avenir Book" w:hAnsi="Avenir Book" w:cs="Arial"/>
              </w:rPr>
              <w:t>(b)(3)</w:t>
            </w:r>
            <w:r w:rsidR="009E064F" w:rsidRPr="00722CBA">
              <w:rPr>
                <w:rFonts w:ascii="Avenir Book" w:hAnsi="Avenir Book" w:cs="Arial"/>
              </w:rPr>
              <w:t>.</w:t>
            </w:r>
            <w:r w:rsidR="009E064F" w:rsidRPr="00722CBA">
              <w:rPr>
                <w:rStyle w:val="FootnoteReference"/>
                <w:rFonts w:ascii="Avenir Book" w:hAnsi="Avenir Book" w:cs="Arial"/>
              </w:rPr>
              <w:footnoteReference w:id="46"/>
            </w:r>
          </w:p>
        </w:tc>
      </w:tr>
    </w:tbl>
    <w:p w14:paraId="6F405F42" w14:textId="77777777" w:rsidR="00C46C10" w:rsidRPr="004E3511" w:rsidRDefault="00C46C10" w:rsidP="00C46C10">
      <w:pPr>
        <w:pStyle w:val="Heading2"/>
        <w:numPr>
          <w:ilvl w:val="0"/>
          <w:numId w:val="0"/>
        </w:numPr>
        <w:spacing w:after="0"/>
      </w:pPr>
    </w:p>
    <w:p w14:paraId="35358E6C" w14:textId="21FF4AD1" w:rsidR="00F142EC" w:rsidRPr="004E3511" w:rsidRDefault="00F142EC" w:rsidP="00C46C10">
      <w:pPr>
        <w:pStyle w:val="Heading2"/>
        <w:spacing w:after="240"/>
        <w:rPr>
          <w:i/>
        </w:rPr>
      </w:pPr>
      <w:bookmarkStart w:id="14" w:name="_Toc391714802"/>
      <w:r w:rsidRPr="004E3511">
        <w:lastRenderedPageBreak/>
        <w:t>Hearing Procedures</w:t>
      </w:r>
      <w:bookmarkEnd w:id="14"/>
    </w:p>
    <w:p w14:paraId="5E1D9AA4" w14:textId="0975C324" w:rsidR="00113686" w:rsidRPr="004E3511" w:rsidRDefault="00681AE5" w:rsidP="00255F10">
      <w:pPr>
        <w:jc w:val="both"/>
        <w:rPr>
          <w:rFonts w:ascii="Avenir Book" w:hAnsi="Avenir Book"/>
        </w:rPr>
      </w:pPr>
      <w:r w:rsidRPr="004E3511">
        <w:rPr>
          <w:rFonts w:ascii="Avenir Book" w:hAnsi="Avenir Book"/>
        </w:rPr>
        <w:t>At each hearing, the Agency must ensure that it</w:t>
      </w:r>
      <w:r w:rsidR="00B10B81" w:rsidRPr="004E3511">
        <w:rPr>
          <w:rFonts w:ascii="Avenir Book" w:hAnsi="Avenir Book"/>
        </w:rPr>
        <w:t xml:space="preserve">s physical location, procedures, and communication methods are accessible for all claimants. </w:t>
      </w:r>
      <w:r w:rsidR="006C4941" w:rsidRPr="004E3511">
        <w:rPr>
          <w:rFonts w:ascii="Avenir Book" w:hAnsi="Avenir Book"/>
        </w:rPr>
        <w:t>W</w:t>
      </w:r>
      <w:r w:rsidR="00B10B81" w:rsidRPr="004E3511">
        <w:rPr>
          <w:rFonts w:ascii="Avenir Book" w:hAnsi="Avenir Book"/>
        </w:rPr>
        <w:t xml:space="preserve">e recommend that State regulations incorporate the following language: </w:t>
      </w:r>
    </w:p>
    <w:p w14:paraId="7899259E" w14:textId="77777777" w:rsidR="00681AE5" w:rsidRPr="004E3511" w:rsidRDefault="00681AE5" w:rsidP="00C46C10">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Hearing Procedures"/>
      </w:tblPr>
      <w:tblGrid>
        <w:gridCol w:w="10080"/>
      </w:tblGrid>
      <w:tr w:rsidR="00EC62A4" w:rsidRPr="004E3511" w14:paraId="575C7063" w14:textId="77777777" w:rsidTr="00631285">
        <w:tc>
          <w:tcPr>
            <w:tcW w:w="10080" w:type="dxa"/>
            <w:tcBorders>
              <w:top w:val="nil"/>
              <w:left w:val="nil"/>
              <w:bottom w:val="nil"/>
              <w:right w:val="nil"/>
            </w:tcBorders>
            <w:shd w:val="clear" w:color="auto" w:fill="D9D9D9" w:themeFill="background1" w:themeFillShade="D9"/>
          </w:tcPr>
          <w:p w14:paraId="7B3925CC" w14:textId="7F20B458" w:rsidR="003672B8" w:rsidRPr="00722CBA" w:rsidRDefault="00EC62A4" w:rsidP="00784BD2">
            <w:pPr>
              <w:spacing w:before="80" w:after="220"/>
              <w:jc w:val="both"/>
              <w:rPr>
                <w:rFonts w:ascii="Avenir Medium" w:hAnsi="Avenir Medium" w:cs="Arial"/>
              </w:rPr>
            </w:pPr>
            <w:r w:rsidRPr="00722CBA">
              <w:rPr>
                <w:rFonts w:ascii="Avenir Medium" w:hAnsi="Avenir Medium" w:cs="Arial"/>
              </w:rPr>
              <w:t>HEARING PROCEDURES</w:t>
            </w:r>
          </w:p>
          <w:p w14:paraId="7CCF8D8A" w14:textId="22A405AD" w:rsidR="003672B8" w:rsidRPr="00722CBA" w:rsidRDefault="003672B8" w:rsidP="00784BD2">
            <w:pPr>
              <w:pStyle w:val="ListParagraph"/>
              <w:numPr>
                <w:ilvl w:val="0"/>
                <w:numId w:val="29"/>
              </w:numPr>
              <w:spacing w:before="220" w:after="220"/>
              <w:ind w:left="702" w:hanging="630"/>
              <w:contextualSpacing w:val="0"/>
              <w:jc w:val="both"/>
              <w:rPr>
                <w:rFonts w:ascii="Avenir Book" w:hAnsi="Avenir Book" w:cs="Arial"/>
              </w:rPr>
            </w:pPr>
            <w:r w:rsidRPr="00722CBA">
              <w:rPr>
                <w:rFonts w:ascii="Avenir Medium" w:hAnsi="Avenir Medium" w:cs="Arial"/>
              </w:rPr>
              <w:t>Hearing Practices and Procedures.</w:t>
            </w:r>
            <w:r w:rsidRPr="00722CBA">
              <w:rPr>
                <w:rFonts w:ascii="Avenir Book" w:hAnsi="Avenir Book" w:cs="Arial"/>
                <w:b/>
              </w:rPr>
              <w:t xml:space="preserve"> </w:t>
            </w:r>
            <w:r w:rsidRPr="00722CBA">
              <w:rPr>
                <w:rFonts w:ascii="Avenir Book" w:hAnsi="Avenir Book" w:cs="Arial"/>
              </w:rPr>
              <w:t>The Agency shall ensure that all hearing practices and procedures reasonably accommodate the needs of persons with various disabilities, consistent with the claimants’</w:t>
            </w:r>
            <w:r w:rsidR="00B46350" w:rsidRPr="00722CBA">
              <w:rPr>
                <w:rFonts w:ascii="Avenir Book" w:hAnsi="Avenir Book" w:cs="Arial"/>
              </w:rPr>
              <w:t xml:space="preserve"> </w:t>
            </w:r>
            <w:r w:rsidRPr="00722CBA">
              <w:rPr>
                <w:rFonts w:ascii="Avenir Book" w:hAnsi="Avenir Book" w:cs="Arial"/>
              </w:rPr>
              <w:t xml:space="preserve">rights under Section 504 of the Rehabilitation Act, the Americans with Disabilities Act, and Section 1557 of the Affordable Care Act and implementing regulations. </w:t>
            </w:r>
            <w:r w:rsidR="004617CC" w:rsidRPr="00722CBA">
              <w:rPr>
                <w:rFonts w:ascii="Avenir Book" w:hAnsi="Avenir Book" w:cs="Arial"/>
                <w:i/>
              </w:rPr>
              <w:t xml:space="preserve">See </w:t>
            </w:r>
            <w:r w:rsidRPr="00722CBA">
              <w:rPr>
                <w:rFonts w:ascii="Avenir Book" w:hAnsi="Avenir Book" w:cs="Arial"/>
              </w:rPr>
              <w:t>42 C.F.R. § 431.205(f).</w:t>
            </w:r>
            <w:r w:rsidR="009E064F" w:rsidRPr="00722CBA">
              <w:rPr>
                <w:rStyle w:val="FootnoteReference"/>
                <w:rFonts w:ascii="Avenir Book" w:hAnsi="Avenir Book" w:cs="Arial"/>
              </w:rPr>
              <w:footnoteReference w:id="47"/>
            </w:r>
          </w:p>
          <w:p w14:paraId="2DF0F2B5" w14:textId="4B94B8FB" w:rsidR="00AF17D4" w:rsidRPr="00722CBA" w:rsidRDefault="00AF17D4" w:rsidP="00784BD2">
            <w:pPr>
              <w:pStyle w:val="ListParagraph"/>
              <w:numPr>
                <w:ilvl w:val="1"/>
                <w:numId w:val="29"/>
              </w:numPr>
              <w:spacing w:before="220" w:after="220"/>
              <w:ind w:left="1332" w:hanging="630"/>
              <w:contextualSpacing w:val="0"/>
              <w:jc w:val="both"/>
              <w:outlineLvl w:val="1"/>
              <w:rPr>
                <w:rFonts w:ascii="Avenir Book" w:hAnsi="Avenir Book" w:cs="Arial"/>
              </w:rPr>
            </w:pPr>
            <w:r w:rsidRPr="00722CBA">
              <w:rPr>
                <w:rFonts w:ascii="Avenir Medium" w:hAnsi="Avenir Medium" w:cs="Arial"/>
              </w:rPr>
              <w:t>Transportation Services.</w:t>
            </w:r>
            <w:r w:rsidRPr="00722CBA">
              <w:rPr>
                <w:rFonts w:ascii="Avenir Book" w:hAnsi="Avenir Book" w:cs="Arial"/>
                <w:b/>
              </w:rPr>
              <w:t xml:space="preserve"> </w:t>
            </w:r>
            <w:r w:rsidR="00B46350" w:rsidRPr="00722CBA">
              <w:rPr>
                <w:rFonts w:ascii="Avenir Book" w:hAnsi="Avenir Book" w:cs="Arial"/>
              </w:rPr>
              <w:t xml:space="preserve">The </w:t>
            </w:r>
            <w:r w:rsidR="002C02A2" w:rsidRPr="00722CBA">
              <w:rPr>
                <w:rFonts w:ascii="Avenir Book" w:hAnsi="Avenir Book" w:cs="Arial"/>
              </w:rPr>
              <w:t>claimant</w:t>
            </w:r>
            <w:r w:rsidR="00E6079D" w:rsidRPr="00722CBA">
              <w:rPr>
                <w:rFonts w:ascii="Avenir Book" w:hAnsi="Avenir Book" w:cs="Arial"/>
              </w:rPr>
              <w:t xml:space="preserve"> may request </w:t>
            </w:r>
            <w:r w:rsidR="00724213" w:rsidRPr="00722CBA">
              <w:rPr>
                <w:rFonts w:ascii="Avenir Book" w:hAnsi="Avenir Book" w:cs="Arial"/>
              </w:rPr>
              <w:t xml:space="preserve">appropriate and timely </w:t>
            </w:r>
            <w:r w:rsidR="00E6079D" w:rsidRPr="00722CBA">
              <w:rPr>
                <w:rFonts w:ascii="Avenir Book" w:hAnsi="Avenir Book" w:cs="Arial"/>
              </w:rPr>
              <w:t xml:space="preserve">transportation to and from the hearing. </w:t>
            </w:r>
            <w:r w:rsidR="00B46350" w:rsidRPr="00722CBA">
              <w:rPr>
                <w:rFonts w:ascii="Avenir Book" w:hAnsi="Avenir Book" w:cs="Arial"/>
              </w:rPr>
              <w:t xml:space="preserve">The Agency shall consider and grant such requests, consistent with the </w:t>
            </w:r>
            <w:r w:rsidR="003613A6" w:rsidRPr="00722CBA">
              <w:rPr>
                <w:rFonts w:ascii="Avenir Book" w:hAnsi="Avenir Book" w:cs="Arial"/>
              </w:rPr>
              <w:t>claimant’s</w:t>
            </w:r>
            <w:r w:rsidR="00B46350" w:rsidRPr="00722CBA">
              <w:rPr>
                <w:rFonts w:ascii="Avenir Book" w:hAnsi="Avenir Book" w:cs="Arial"/>
              </w:rPr>
              <w:t xml:space="preserve"> </w:t>
            </w:r>
            <w:proofErr w:type="gramStart"/>
            <w:r w:rsidR="00B46350" w:rsidRPr="00722CBA">
              <w:rPr>
                <w:rFonts w:ascii="Avenir Book" w:hAnsi="Avenir Book" w:cs="Arial"/>
              </w:rPr>
              <w:t>rights.</w:t>
            </w:r>
            <w:r w:rsidR="00590F7C" w:rsidRPr="00722CBA">
              <w:rPr>
                <w:rFonts w:ascii="Avenir Book" w:hAnsi="Avenir Book" w:cs="Arial"/>
              </w:rPr>
              <w:t>*</w:t>
            </w:r>
            <w:proofErr w:type="gramEnd"/>
          </w:p>
          <w:p w14:paraId="045FCDB9" w14:textId="3723394E" w:rsidR="00F70A03" w:rsidRPr="00722CBA" w:rsidRDefault="00F70A03" w:rsidP="00784BD2">
            <w:pPr>
              <w:pStyle w:val="ListParagraph"/>
              <w:numPr>
                <w:ilvl w:val="1"/>
                <w:numId w:val="29"/>
              </w:numPr>
              <w:spacing w:before="220" w:after="220"/>
              <w:ind w:left="1332" w:hanging="630"/>
              <w:contextualSpacing w:val="0"/>
              <w:jc w:val="both"/>
              <w:rPr>
                <w:rFonts w:ascii="Avenir Book" w:hAnsi="Avenir Book" w:cs="Arial"/>
              </w:rPr>
            </w:pPr>
            <w:r w:rsidRPr="00722CBA">
              <w:rPr>
                <w:rFonts w:ascii="Avenir Medium" w:hAnsi="Avenir Medium" w:cs="Arial"/>
              </w:rPr>
              <w:t>Physical Accessib</w:t>
            </w:r>
            <w:r w:rsidR="00EE5389" w:rsidRPr="00722CBA">
              <w:rPr>
                <w:rFonts w:ascii="Avenir Medium" w:hAnsi="Avenir Medium" w:cs="Arial"/>
              </w:rPr>
              <w:t>ility</w:t>
            </w:r>
            <w:r w:rsidRPr="00722CBA">
              <w:rPr>
                <w:rFonts w:ascii="Avenir Medium" w:hAnsi="Avenir Medium" w:cs="Arial"/>
              </w:rPr>
              <w:t>.</w:t>
            </w:r>
            <w:r w:rsidRPr="00722CBA">
              <w:rPr>
                <w:rFonts w:ascii="Avenir Book" w:hAnsi="Avenir Book" w:cs="Arial"/>
                <w:b/>
              </w:rPr>
              <w:t xml:space="preserve"> </w:t>
            </w:r>
            <w:r w:rsidRPr="00722CBA">
              <w:rPr>
                <w:rFonts w:ascii="Avenir Book" w:hAnsi="Avenir Book" w:cs="Arial"/>
              </w:rPr>
              <w:t xml:space="preserve">The Agency shall ensure that the hearing location, building, and room are structurally accessible for people with physical disabilities, consistent with the claimant’s </w:t>
            </w:r>
            <w:proofErr w:type="gramStart"/>
            <w:r w:rsidRPr="00722CBA">
              <w:rPr>
                <w:rFonts w:ascii="Avenir Book" w:hAnsi="Avenir Book" w:cs="Arial"/>
              </w:rPr>
              <w:t>rights.</w:t>
            </w:r>
            <w:r w:rsidR="00590F7C" w:rsidRPr="00722CBA">
              <w:rPr>
                <w:rFonts w:ascii="Avenir Book" w:hAnsi="Avenir Book" w:cs="Arial"/>
              </w:rPr>
              <w:t>*</w:t>
            </w:r>
            <w:proofErr w:type="gramEnd"/>
          </w:p>
          <w:p w14:paraId="5DB360CA" w14:textId="76262F44" w:rsidR="00F70A03" w:rsidRPr="00722CBA" w:rsidRDefault="00F70A03" w:rsidP="00784BD2">
            <w:pPr>
              <w:pStyle w:val="ListParagraph"/>
              <w:numPr>
                <w:ilvl w:val="1"/>
                <w:numId w:val="29"/>
              </w:numPr>
              <w:spacing w:before="220" w:after="220"/>
              <w:ind w:left="1332" w:hanging="630"/>
              <w:contextualSpacing w:val="0"/>
              <w:jc w:val="both"/>
              <w:rPr>
                <w:rFonts w:ascii="Avenir Book" w:hAnsi="Avenir Book" w:cs="Arial"/>
              </w:rPr>
            </w:pPr>
            <w:r w:rsidRPr="00722CBA">
              <w:rPr>
                <w:rFonts w:ascii="Avenir Medium" w:hAnsi="Avenir Medium" w:cs="Arial"/>
              </w:rPr>
              <w:t>Procedural Modifications.</w:t>
            </w:r>
            <w:r w:rsidRPr="00722CBA">
              <w:rPr>
                <w:rFonts w:ascii="Avenir Book" w:hAnsi="Avenir Book" w:cs="Arial"/>
                <w:b/>
              </w:rPr>
              <w:t xml:space="preserve"> </w:t>
            </w:r>
            <w:r w:rsidRPr="00722CBA">
              <w:rPr>
                <w:rFonts w:ascii="Avenir Book" w:hAnsi="Avenir Book" w:cs="Arial"/>
              </w:rPr>
              <w:t>The claimant</w:t>
            </w:r>
            <w:r w:rsidR="000022F5" w:rsidRPr="00722CBA">
              <w:rPr>
                <w:rFonts w:ascii="Avenir Book" w:hAnsi="Avenir Book" w:cs="Arial"/>
              </w:rPr>
              <w:t xml:space="preserve"> </w:t>
            </w:r>
            <w:r w:rsidRPr="00722CBA">
              <w:rPr>
                <w:rFonts w:ascii="Avenir Book" w:hAnsi="Avenir Book" w:cs="Arial"/>
              </w:rPr>
              <w:t xml:space="preserve">may request procedural modifications to the hearing to accommodate his or her disability. The Agency shall consider and grant such requests, consistent with the claimant’s </w:t>
            </w:r>
            <w:proofErr w:type="gramStart"/>
            <w:r w:rsidRPr="00722CBA">
              <w:rPr>
                <w:rFonts w:ascii="Avenir Book" w:hAnsi="Avenir Book" w:cs="Arial"/>
              </w:rPr>
              <w:t>rights.</w:t>
            </w:r>
            <w:r w:rsidR="00590F7C" w:rsidRPr="00722CBA">
              <w:rPr>
                <w:rFonts w:ascii="Avenir Book" w:hAnsi="Avenir Book" w:cs="Arial"/>
              </w:rPr>
              <w:t>*</w:t>
            </w:r>
            <w:proofErr w:type="gramEnd"/>
          </w:p>
          <w:p w14:paraId="233BA3F6" w14:textId="2F80D6C1" w:rsidR="00F70A03" w:rsidRPr="00722CBA" w:rsidRDefault="00F70A03" w:rsidP="00784BD2">
            <w:pPr>
              <w:pStyle w:val="ListParagraph"/>
              <w:numPr>
                <w:ilvl w:val="1"/>
                <w:numId w:val="29"/>
              </w:numPr>
              <w:spacing w:before="220" w:after="220"/>
              <w:ind w:left="1332" w:hanging="630"/>
              <w:contextualSpacing w:val="0"/>
              <w:jc w:val="both"/>
              <w:rPr>
                <w:rFonts w:ascii="Avenir Book" w:hAnsi="Avenir Book" w:cs="Arial"/>
              </w:rPr>
            </w:pPr>
            <w:r w:rsidRPr="00722CBA">
              <w:rPr>
                <w:rFonts w:ascii="Avenir Medium" w:hAnsi="Avenir Medium" w:cs="Arial"/>
              </w:rPr>
              <w:t>Non-Witness Support Persons.</w:t>
            </w:r>
            <w:r w:rsidRPr="00722CBA">
              <w:rPr>
                <w:rFonts w:ascii="Avenir Book" w:hAnsi="Avenir Book" w:cs="Arial"/>
              </w:rPr>
              <w:t xml:space="preserve"> The claimant may request non-witness support persons such as case managers, therapists, </w:t>
            </w:r>
            <w:r w:rsidR="009546DD" w:rsidRPr="00722CBA">
              <w:rPr>
                <w:rFonts w:ascii="Avenir Book" w:hAnsi="Avenir Book" w:cs="Arial"/>
              </w:rPr>
              <w:t xml:space="preserve">speech facilitators, </w:t>
            </w:r>
            <w:r w:rsidRPr="00722CBA">
              <w:rPr>
                <w:rFonts w:ascii="Avenir Book" w:hAnsi="Avenir Book" w:cs="Arial"/>
              </w:rPr>
              <w:t xml:space="preserve">or others to attend the hearing. The Agency shall consider and grant such requests, consistent with the claimant’s </w:t>
            </w:r>
            <w:proofErr w:type="gramStart"/>
            <w:r w:rsidRPr="00722CBA">
              <w:rPr>
                <w:rFonts w:ascii="Avenir Book" w:hAnsi="Avenir Book" w:cs="Arial"/>
              </w:rPr>
              <w:t>rights.</w:t>
            </w:r>
            <w:r w:rsidR="00590F7C" w:rsidRPr="00722CBA">
              <w:rPr>
                <w:rFonts w:ascii="Avenir Book" w:hAnsi="Avenir Book" w:cs="Arial"/>
              </w:rPr>
              <w:t>*</w:t>
            </w:r>
            <w:proofErr w:type="gramEnd"/>
          </w:p>
          <w:p w14:paraId="2CEE91CF" w14:textId="7C448F3C" w:rsidR="000F084F" w:rsidRPr="004E3511" w:rsidRDefault="00953E67" w:rsidP="00784BD2">
            <w:pPr>
              <w:pStyle w:val="ListParagraph"/>
              <w:numPr>
                <w:ilvl w:val="1"/>
                <w:numId w:val="29"/>
              </w:numPr>
              <w:spacing w:before="220" w:after="80"/>
              <w:ind w:left="1340" w:hanging="634"/>
              <w:contextualSpacing w:val="0"/>
              <w:jc w:val="both"/>
              <w:rPr>
                <w:rFonts w:ascii="Avenir Book" w:hAnsi="Avenir Book" w:cs="Arial"/>
                <w:sz w:val="22"/>
                <w:szCs w:val="22"/>
              </w:rPr>
            </w:pPr>
            <w:r w:rsidRPr="00722CBA">
              <w:rPr>
                <w:rFonts w:ascii="Avenir Medium" w:hAnsi="Avenir Medium" w:cs="Arial"/>
              </w:rPr>
              <w:t>Interpretation</w:t>
            </w:r>
            <w:r w:rsidR="00F93240" w:rsidRPr="00722CBA">
              <w:rPr>
                <w:rFonts w:ascii="Avenir Medium" w:hAnsi="Avenir Medium" w:cs="Arial"/>
              </w:rPr>
              <w:t xml:space="preserve"> Services.</w:t>
            </w:r>
            <w:r w:rsidR="00406B0B" w:rsidRPr="00722CBA">
              <w:rPr>
                <w:rFonts w:ascii="Avenir Book" w:hAnsi="Avenir Book" w:cs="Arial"/>
                <w:b/>
              </w:rPr>
              <w:t xml:space="preserve"> </w:t>
            </w:r>
            <w:r w:rsidRPr="00722CBA">
              <w:rPr>
                <w:rFonts w:ascii="Avenir Book" w:hAnsi="Avenir Book" w:cs="Arial"/>
              </w:rPr>
              <w:t xml:space="preserve">The Agency </w:t>
            </w:r>
            <w:r w:rsidR="00F70A03" w:rsidRPr="00722CBA">
              <w:rPr>
                <w:rFonts w:ascii="Avenir Book" w:hAnsi="Avenir Book" w:cs="Arial"/>
              </w:rPr>
              <w:t>shall</w:t>
            </w:r>
            <w:r w:rsidRPr="00722CBA">
              <w:rPr>
                <w:rFonts w:ascii="Avenir Book" w:hAnsi="Avenir Book" w:cs="Arial"/>
              </w:rPr>
              <w:t xml:space="preserve"> make interpretation services available </w:t>
            </w:r>
            <w:r w:rsidR="00996A36" w:rsidRPr="00722CBA">
              <w:rPr>
                <w:rFonts w:ascii="Avenir Book" w:hAnsi="Avenir Book" w:cs="Arial"/>
              </w:rPr>
              <w:t xml:space="preserve">upon request and </w:t>
            </w:r>
            <w:r w:rsidRPr="00722CBA">
              <w:rPr>
                <w:rFonts w:ascii="Avenir Book" w:hAnsi="Avenir Book" w:cs="Arial"/>
              </w:rPr>
              <w:t xml:space="preserve">free of charge to </w:t>
            </w:r>
            <w:r w:rsidR="00996A36" w:rsidRPr="00722CBA">
              <w:rPr>
                <w:rFonts w:ascii="Avenir Book" w:hAnsi="Avenir Book" w:cs="Arial"/>
              </w:rPr>
              <w:t>the</w:t>
            </w:r>
            <w:r w:rsidRPr="00722CBA">
              <w:rPr>
                <w:rFonts w:ascii="Avenir Book" w:hAnsi="Avenir Book" w:cs="Arial"/>
              </w:rPr>
              <w:t xml:space="preserve"> claimant during the hearing. </w:t>
            </w:r>
            <w:r w:rsidR="00B87678" w:rsidRPr="00722CBA">
              <w:rPr>
                <w:rFonts w:ascii="Avenir Book" w:hAnsi="Avenir Book" w:cs="Arial"/>
              </w:rPr>
              <w:t xml:space="preserve">42 C.F.R. § 438.10(d)(4). </w:t>
            </w:r>
            <w:r w:rsidRPr="00722CBA">
              <w:rPr>
                <w:rFonts w:ascii="Avenir Book" w:hAnsi="Avenir Book" w:cs="Arial"/>
              </w:rPr>
              <w:t xml:space="preserve">This includes the </w:t>
            </w:r>
            <w:r w:rsidR="00996A36" w:rsidRPr="00722CBA">
              <w:rPr>
                <w:rFonts w:ascii="Avenir Book" w:hAnsi="Avenir Book" w:cs="Arial"/>
              </w:rPr>
              <w:t>provision</w:t>
            </w:r>
            <w:r w:rsidRPr="00722CBA">
              <w:rPr>
                <w:rFonts w:ascii="Avenir Book" w:hAnsi="Avenir Book" w:cs="Arial"/>
              </w:rPr>
              <w:t xml:space="preserve"> of auxiliary aids and services </w:t>
            </w:r>
            <w:r w:rsidR="00996A36" w:rsidRPr="00722CBA">
              <w:rPr>
                <w:rFonts w:ascii="Avenir Book" w:hAnsi="Avenir Book" w:cs="Arial"/>
              </w:rPr>
              <w:t>such as</w:t>
            </w:r>
            <w:r w:rsidRPr="00722CBA">
              <w:rPr>
                <w:rFonts w:ascii="Avenir Book" w:hAnsi="Avenir Book" w:cs="Arial"/>
              </w:rPr>
              <w:t xml:space="preserve"> </w:t>
            </w:r>
            <w:r w:rsidR="00996A36" w:rsidRPr="00722CBA">
              <w:rPr>
                <w:rFonts w:ascii="Avenir Book" w:hAnsi="Avenir Book" w:cs="Arial"/>
              </w:rPr>
              <w:t xml:space="preserve">qualified </w:t>
            </w:r>
            <w:r w:rsidRPr="00722CBA">
              <w:rPr>
                <w:rFonts w:ascii="Avenir Book" w:hAnsi="Avenir Book" w:cs="Arial"/>
              </w:rPr>
              <w:t>Sign Language</w:t>
            </w:r>
            <w:r w:rsidR="00996A36" w:rsidRPr="00722CBA">
              <w:rPr>
                <w:rFonts w:ascii="Avenir Book" w:hAnsi="Avenir Book" w:cs="Arial"/>
              </w:rPr>
              <w:t xml:space="preserve"> interpreters</w:t>
            </w:r>
            <w:r w:rsidRPr="00722CBA">
              <w:rPr>
                <w:rFonts w:ascii="Avenir Book" w:hAnsi="Avenir Book" w:cs="Arial"/>
              </w:rPr>
              <w:t xml:space="preserve">. 42 C.F.R. § 438.10(d)(4). </w:t>
            </w:r>
            <w:r w:rsidR="00996A36" w:rsidRPr="00722CBA">
              <w:rPr>
                <w:rFonts w:ascii="Avenir Book" w:hAnsi="Avenir Book" w:cs="Arial"/>
              </w:rPr>
              <w:t xml:space="preserve">To ensure effective communication, the Agency shall give primary consideration to the claimant’s choice of auxiliary aid or service. </w:t>
            </w:r>
            <w:r w:rsidR="00C45F35" w:rsidRPr="00722CBA">
              <w:rPr>
                <w:rFonts w:ascii="Avenir Book" w:hAnsi="Avenir Book" w:cs="Arial"/>
              </w:rPr>
              <w:t>28 C.F.R. § 35.160(b)(2).</w:t>
            </w:r>
          </w:p>
        </w:tc>
      </w:tr>
    </w:tbl>
    <w:p w14:paraId="064414AB" w14:textId="77777777" w:rsidR="004D334C" w:rsidRPr="004E3511" w:rsidRDefault="004D334C" w:rsidP="00255F10">
      <w:pPr>
        <w:jc w:val="both"/>
        <w:rPr>
          <w:rFonts w:ascii="Avenir Book" w:hAnsi="Avenir Book"/>
        </w:rPr>
      </w:pPr>
    </w:p>
    <w:tbl>
      <w:tblPr>
        <w:tblStyle w:val="TableGrid"/>
        <w:tblW w:w="0" w:type="auto"/>
        <w:tblInd w:w="108" w:type="dxa"/>
        <w:tblBorders>
          <w:insideH w:val="none" w:sz="0" w:space="0" w:color="auto"/>
          <w:insideV w:val="none" w:sz="0" w:space="0" w:color="auto"/>
        </w:tblBorders>
        <w:shd w:val="clear" w:color="auto" w:fill="FDE9D9" w:themeFill="accent6" w:themeFillTint="33"/>
        <w:tblCellMar>
          <w:top w:w="115" w:type="dxa"/>
          <w:left w:w="115" w:type="dxa"/>
          <w:bottom w:w="115" w:type="dxa"/>
          <w:right w:w="115" w:type="dxa"/>
        </w:tblCellMar>
        <w:tblLook w:val="04A0" w:firstRow="1" w:lastRow="0" w:firstColumn="1" w:lastColumn="0" w:noHBand="0" w:noVBand="1"/>
        <w:tblCaption w:val="PRACTICE TIP: Proving &quot;Disability&quot; and Privacy Considerations"/>
      </w:tblPr>
      <w:tblGrid>
        <w:gridCol w:w="10080"/>
      </w:tblGrid>
      <w:tr w:rsidR="00235D36" w:rsidRPr="004E3511" w14:paraId="2C6D88BE" w14:textId="77777777" w:rsidTr="00C46C10">
        <w:tc>
          <w:tcPr>
            <w:tcW w:w="10080" w:type="dxa"/>
            <w:tcBorders>
              <w:top w:val="nil"/>
              <w:left w:val="nil"/>
              <w:bottom w:val="nil"/>
              <w:right w:val="nil"/>
            </w:tcBorders>
            <w:shd w:val="clear" w:color="auto" w:fill="FDE9D9" w:themeFill="accent6" w:themeFillTint="33"/>
          </w:tcPr>
          <w:p w14:paraId="64C3C4DB" w14:textId="5696E8B9" w:rsidR="0025104A" w:rsidRPr="00722CBA" w:rsidRDefault="00235D36" w:rsidP="00784BD2">
            <w:pPr>
              <w:spacing w:before="80" w:after="220"/>
              <w:jc w:val="both"/>
              <w:outlineLvl w:val="1"/>
              <w:rPr>
                <w:rFonts w:ascii="Avenir Medium" w:hAnsi="Avenir Medium" w:cs="Arial"/>
                <w:color w:val="000000"/>
              </w:rPr>
            </w:pPr>
            <w:r w:rsidRPr="00722CBA">
              <w:rPr>
                <w:rFonts w:ascii="Avenir Medium" w:hAnsi="Avenir Medium" w:cs="Arial"/>
                <w:color w:val="000000"/>
              </w:rPr>
              <w:t xml:space="preserve">PRACTICE TIP: </w:t>
            </w:r>
            <w:r w:rsidR="00A415D4" w:rsidRPr="00722CBA">
              <w:rPr>
                <w:rFonts w:ascii="Avenir Medium" w:hAnsi="Avenir Medium" w:cs="Arial"/>
                <w:color w:val="000000"/>
              </w:rPr>
              <w:t xml:space="preserve">Proving </w:t>
            </w:r>
            <w:r w:rsidR="007D105E" w:rsidRPr="00722CBA">
              <w:rPr>
                <w:rFonts w:ascii="Avenir Medium" w:hAnsi="Avenir Medium" w:cs="Arial"/>
                <w:color w:val="000000"/>
              </w:rPr>
              <w:t>“</w:t>
            </w:r>
            <w:r w:rsidR="00A415D4" w:rsidRPr="00722CBA">
              <w:rPr>
                <w:rFonts w:ascii="Avenir Medium" w:hAnsi="Avenir Medium" w:cs="Arial"/>
                <w:color w:val="000000"/>
              </w:rPr>
              <w:t>Disability</w:t>
            </w:r>
            <w:r w:rsidR="007D105E" w:rsidRPr="00722CBA">
              <w:rPr>
                <w:rFonts w:ascii="Avenir Medium" w:hAnsi="Avenir Medium" w:cs="Arial"/>
                <w:color w:val="000000"/>
              </w:rPr>
              <w:t>”</w:t>
            </w:r>
            <w:r w:rsidR="00A415D4" w:rsidRPr="00722CBA">
              <w:rPr>
                <w:rFonts w:ascii="Avenir Medium" w:hAnsi="Avenir Medium" w:cs="Arial"/>
                <w:color w:val="000000"/>
              </w:rPr>
              <w:t xml:space="preserve"> and </w:t>
            </w:r>
            <w:r w:rsidRPr="00722CBA">
              <w:rPr>
                <w:rFonts w:ascii="Avenir Medium" w:hAnsi="Avenir Medium" w:cs="Arial"/>
                <w:color w:val="000000"/>
              </w:rPr>
              <w:t>Privacy Considerations</w:t>
            </w:r>
          </w:p>
          <w:p w14:paraId="72265613" w14:textId="766AD8A5" w:rsidR="00C36EAF" w:rsidRPr="00722CBA" w:rsidRDefault="00B4066B" w:rsidP="00784BD2">
            <w:pPr>
              <w:spacing w:before="220" w:after="220"/>
              <w:jc w:val="both"/>
              <w:textAlignment w:val="baseline"/>
              <w:outlineLvl w:val="1"/>
              <w:rPr>
                <w:rFonts w:ascii="Avenir Book" w:hAnsi="Avenir Book" w:cs="Arial"/>
                <w:color w:val="222222"/>
              </w:rPr>
            </w:pPr>
            <w:r w:rsidRPr="00722CBA">
              <w:rPr>
                <w:rFonts w:ascii="Avenir Book" w:hAnsi="Avenir Book" w:cs="Arial"/>
                <w:color w:val="222222"/>
                <w:lang w:val="en"/>
              </w:rPr>
              <w:lastRenderedPageBreak/>
              <w:t xml:space="preserve">In requesting an accommodation, the claimant has the burden of proof to establish disability. That person is going to have to put forth evidence of an impairment that limits or substantially limits </w:t>
            </w:r>
            <w:r w:rsidR="0005544B" w:rsidRPr="00722CBA">
              <w:rPr>
                <w:rFonts w:ascii="Avenir Book" w:hAnsi="Avenir Book" w:cs="Arial"/>
                <w:color w:val="222222"/>
                <w:lang w:val="en"/>
              </w:rPr>
              <w:t>a major life activity</w:t>
            </w:r>
            <w:r w:rsidR="00CA702F" w:rsidRPr="00722CBA">
              <w:rPr>
                <w:rFonts w:ascii="Avenir Book" w:hAnsi="Avenir Book" w:cs="Arial"/>
                <w:color w:val="222222"/>
                <w:lang w:val="en"/>
              </w:rPr>
              <w:t>. However, there is</w:t>
            </w:r>
            <w:r w:rsidRPr="00722CBA">
              <w:rPr>
                <w:rFonts w:ascii="Avenir Book" w:hAnsi="Avenir Book" w:cs="Arial"/>
                <w:color w:val="222222"/>
                <w:lang w:val="en"/>
              </w:rPr>
              <w:t xml:space="preserve"> a great deal of misunderstanding about the degree of information that is required. The definition of disability is a </w:t>
            </w:r>
            <w:r w:rsidRPr="00722CBA">
              <w:rPr>
                <w:rFonts w:ascii="Avenir Book" w:hAnsi="Avenir Book" w:cs="Arial"/>
                <w:i/>
                <w:color w:val="222222"/>
                <w:lang w:val="en"/>
              </w:rPr>
              <w:t>functional</w:t>
            </w:r>
            <w:r w:rsidRPr="00722CBA">
              <w:rPr>
                <w:rFonts w:ascii="Avenir Book" w:hAnsi="Avenir Book" w:cs="Arial"/>
                <w:color w:val="222222"/>
                <w:lang w:val="en"/>
              </w:rPr>
              <w:t xml:space="preserve"> one—you only need </w:t>
            </w:r>
            <w:r w:rsidR="0005544B" w:rsidRPr="00722CBA">
              <w:rPr>
                <w:rFonts w:ascii="Avenir Book" w:hAnsi="Avenir Book" w:cs="Arial"/>
                <w:color w:val="222222"/>
                <w:lang w:val="en"/>
              </w:rPr>
              <w:t xml:space="preserve">to present evidence of functional or endurance limitations. This evidence </w:t>
            </w:r>
            <w:r w:rsidR="00CA702F" w:rsidRPr="00722CBA">
              <w:rPr>
                <w:rFonts w:ascii="Avenir Book" w:hAnsi="Avenir Book" w:cs="Arial"/>
                <w:color w:val="222222"/>
                <w:lang w:val="en"/>
              </w:rPr>
              <w:t>does</w:t>
            </w:r>
            <w:r w:rsidR="0005544B" w:rsidRPr="00722CBA">
              <w:rPr>
                <w:rFonts w:ascii="Avenir Book" w:hAnsi="Avenir Book" w:cs="Arial"/>
                <w:color w:val="222222"/>
                <w:lang w:val="en"/>
              </w:rPr>
              <w:t xml:space="preserve"> not necessarily </w:t>
            </w:r>
            <w:r w:rsidR="00CA702F" w:rsidRPr="00722CBA">
              <w:rPr>
                <w:rFonts w:ascii="Avenir Book" w:hAnsi="Avenir Book" w:cs="Arial"/>
                <w:color w:val="222222"/>
                <w:lang w:val="en"/>
              </w:rPr>
              <w:t xml:space="preserve">need to </w:t>
            </w:r>
            <w:r w:rsidR="0005544B" w:rsidRPr="00722CBA">
              <w:rPr>
                <w:rFonts w:ascii="Avenir Book" w:hAnsi="Avenir Book" w:cs="Arial"/>
                <w:color w:val="222222"/>
                <w:lang w:val="en"/>
              </w:rPr>
              <w:t>come from a medical witness</w:t>
            </w:r>
            <w:r w:rsidR="00641FB6" w:rsidRPr="00722CBA">
              <w:rPr>
                <w:rFonts w:ascii="Avenir Book" w:hAnsi="Avenir Book" w:cs="Arial"/>
                <w:color w:val="222222"/>
                <w:lang w:val="en"/>
              </w:rPr>
              <w:t xml:space="preserve">; in many </w:t>
            </w:r>
            <w:r w:rsidR="000558EA" w:rsidRPr="00722CBA">
              <w:rPr>
                <w:rFonts w:ascii="Avenir Book" w:hAnsi="Avenir Book" w:cs="Arial"/>
                <w:color w:val="222222"/>
                <w:lang w:val="en"/>
              </w:rPr>
              <w:t>cases, the client’s, a family member’s, or a friend’s testimony can be sufficient</w:t>
            </w:r>
            <w:r w:rsidR="00641FB6" w:rsidRPr="00722CBA">
              <w:rPr>
                <w:rFonts w:ascii="Avenir Book" w:hAnsi="Avenir Book" w:cs="Arial"/>
                <w:color w:val="222222"/>
                <w:lang w:val="en"/>
              </w:rPr>
              <w:t>. The preferred</w:t>
            </w:r>
            <w:r w:rsidR="000558EA" w:rsidRPr="00722CBA">
              <w:rPr>
                <w:rFonts w:ascii="Avenir Book" w:hAnsi="Avenir Book" w:cs="Arial"/>
                <w:color w:val="222222"/>
                <w:lang w:val="en"/>
              </w:rPr>
              <w:t xml:space="preserve"> </w:t>
            </w:r>
            <w:r w:rsidR="00641FB6" w:rsidRPr="00722CBA">
              <w:rPr>
                <w:rFonts w:ascii="Avenir Book" w:hAnsi="Avenir Book" w:cs="Arial"/>
                <w:color w:val="222222"/>
                <w:lang w:val="en"/>
              </w:rPr>
              <w:t>method is to use a newly-created letter of declaration that is tightly keyed to the statutory definition</w:t>
            </w:r>
            <w:r w:rsidR="003515C6" w:rsidRPr="00722CBA">
              <w:rPr>
                <w:rFonts w:ascii="Avenir Book" w:hAnsi="Avenir Book" w:cs="Arial"/>
                <w:color w:val="222222"/>
                <w:lang w:val="en"/>
              </w:rPr>
              <w:t xml:space="preserve"> (e.g., “I am </w:t>
            </w:r>
            <w:r w:rsidR="00415BD0" w:rsidRPr="00722CBA">
              <w:rPr>
                <w:rFonts w:ascii="Avenir Book" w:hAnsi="Avenir Book" w:cs="Arial"/>
                <w:color w:val="222222"/>
                <w:lang w:val="en"/>
              </w:rPr>
              <w:t>familiar</w:t>
            </w:r>
            <w:r w:rsidR="003515C6" w:rsidRPr="00722CBA">
              <w:rPr>
                <w:rFonts w:ascii="Avenir Book" w:hAnsi="Avenir Book" w:cs="Arial"/>
                <w:color w:val="222222"/>
                <w:lang w:val="en"/>
              </w:rPr>
              <w:t xml:space="preserve"> with [this] person, they have [this] impairment, and [this] is how it affects them</w:t>
            </w:r>
            <w:r w:rsidR="00415BD0" w:rsidRPr="00722CBA">
              <w:rPr>
                <w:rFonts w:ascii="Avenir Book" w:hAnsi="Avenir Book" w:cs="Arial"/>
                <w:color w:val="222222"/>
                <w:lang w:val="en"/>
              </w:rPr>
              <w:t>.</w:t>
            </w:r>
            <w:r w:rsidR="003515C6" w:rsidRPr="00722CBA">
              <w:rPr>
                <w:rFonts w:ascii="Avenir Book" w:hAnsi="Avenir Book" w:cs="Arial"/>
                <w:color w:val="222222"/>
                <w:lang w:val="en"/>
              </w:rPr>
              <w:t>”).</w:t>
            </w:r>
            <w:r w:rsidR="000E605E" w:rsidRPr="00722CBA">
              <w:rPr>
                <w:rFonts w:ascii="Avenir Book" w:hAnsi="Avenir Book" w:cs="Arial"/>
                <w:color w:val="222222"/>
                <w:lang w:val="en"/>
              </w:rPr>
              <w:t xml:space="preserve"> </w:t>
            </w:r>
            <w:r w:rsidR="00C454F6" w:rsidRPr="00722CBA">
              <w:rPr>
                <w:rFonts w:ascii="Avenir Book" w:hAnsi="Avenir Book" w:cs="Arial"/>
                <w:color w:val="222222"/>
                <w:lang w:val="en"/>
              </w:rPr>
              <w:t>You want to avoid introducing underlying medical records</w:t>
            </w:r>
            <w:r w:rsidR="000E684C" w:rsidRPr="00722CBA">
              <w:rPr>
                <w:rFonts w:ascii="Avenir Book" w:hAnsi="Avenir Book" w:cs="Arial"/>
                <w:color w:val="222222"/>
                <w:lang w:val="en"/>
              </w:rPr>
              <w:t xml:space="preserve">, if possible. </w:t>
            </w:r>
            <w:r w:rsidR="000E684C" w:rsidRPr="00722CBA">
              <w:rPr>
                <w:rFonts w:ascii="Avenir Book" w:hAnsi="Avenir Book" w:cs="Arial"/>
                <w:color w:val="222222"/>
              </w:rPr>
              <w:t xml:space="preserve">As soon as you introduce medical records, you are </w:t>
            </w:r>
            <w:r w:rsidR="00AB247B" w:rsidRPr="00722CBA">
              <w:rPr>
                <w:rFonts w:ascii="Avenir Book" w:hAnsi="Avenir Book" w:cs="Arial"/>
                <w:color w:val="222222"/>
              </w:rPr>
              <w:t xml:space="preserve">not only </w:t>
            </w:r>
            <w:r w:rsidR="000E684C" w:rsidRPr="00722CBA">
              <w:rPr>
                <w:rFonts w:ascii="Avenir Book" w:hAnsi="Avenir Book" w:cs="Arial"/>
                <w:color w:val="222222"/>
              </w:rPr>
              <w:t>exposing those records, but</w:t>
            </w:r>
            <w:r w:rsidR="00AB247B" w:rsidRPr="00722CBA">
              <w:rPr>
                <w:rFonts w:ascii="Avenir Book" w:hAnsi="Avenir Book" w:cs="Arial"/>
                <w:color w:val="222222"/>
              </w:rPr>
              <w:t xml:space="preserve"> also creating</w:t>
            </w:r>
            <w:r w:rsidR="000E684C" w:rsidRPr="00722CBA">
              <w:rPr>
                <w:rFonts w:ascii="Avenir Book" w:hAnsi="Avenir Book" w:cs="Arial"/>
                <w:color w:val="222222"/>
              </w:rPr>
              <w:t xml:space="preserve"> </w:t>
            </w:r>
            <w:r w:rsidR="00921E29" w:rsidRPr="00722CBA">
              <w:rPr>
                <w:rFonts w:ascii="Avenir Book" w:hAnsi="Avenir Book" w:cs="Arial"/>
                <w:color w:val="222222"/>
              </w:rPr>
              <w:t>an opportunity</w:t>
            </w:r>
            <w:r w:rsidR="000E684C" w:rsidRPr="00722CBA">
              <w:rPr>
                <w:rFonts w:ascii="Avenir Book" w:hAnsi="Avenir Book" w:cs="Arial"/>
                <w:color w:val="222222"/>
              </w:rPr>
              <w:t xml:space="preserve"> for the </w:t>
            </w:r>
            <w:r w:rsidR="00AB247B" w:rsidRPr="00722CBA">
              <w:rPr>
                <w:rFonts w:ascii="Avenir Book" w:hAnsi="Avenir Book" w:cs="Arial"/>
                <w:color w:val="222222"/>
              </w:rPr>
              <w:t>opposing</w:t>
            </w:r>
            <w:r w:rsidR="000E684C" w:rsidRPr="00722CBA">
              <w:rPr>
                <w:rFonts w:ascii="Avenir Book" w:hAnsi="Avenir Book" w:cs="Arial"/>
                <w:color w:val="222222"/>
              </w:rPr>
              <w:t xml:space="preserve"> side to rifle in more detail through </w:t>
            </w:r>
            <w:r w:rsidR="00AB247B" w:rsidRPr="00722CBA">
              <w:rPr>
                <w:rFonts w:ascii="Avenir Book" w:hAnsi="Avenir Book" w:cs="Arial"/>
                <w:color w:val="222222"/>
              </w:rPr>
              <w:t>your client’s private health information.</w:t>
            </w:r>
          </w:p>
          <w:p w14:paraId="627B3A04" w14:textId="7A9493DA" w:rsidR="00235D36" w:rsidRPr="004E3511" w:rsidRDefault="00235D36" w:rsidP="00784BD2">
            <w:pPr>
              <w:spacing w:before="220" w:after="80"/>
              <w:jc w:val="both"/>
              <w:textAlignment w:val="baseline"/>
              <w:outlineLvl w:val="1"/>
              <w:rPr>
                <w:rFonts w:ascii="Avenir Book" w:hAnsi="Avenir Book" w:cs="Arial"/>
                <w:color w:val="222222"/>
                <w:sz w:val="22"/>
                <w:szCs w:val="22"/>
                <w:lang w:val="en"/>
              </w:rPr>
            </w:pPr>
            <w:r w:rsidRPr="00722CBA">
              <w:rPr>
                <w:rFonts w:ascii="Avenir Book" w:hAnsi="Avenir Book" w:cs="Arial"/>
                <w:color w:val="222222"/>
              </w:rPr>
              <w:t xml:space="preserve">Keep in mind that there are potential privacy consequences to revealing your client’s disability when they are seeking accommodations. Recently, a California Appeals Court </w:t>
            </w:r>
            <w:r w:rsidR="00135F3F" w:rsidRPr="00722CBA">
              <w:rPr>
                <w:rFonts w:ascii="Avenir Book" w:hAnsi="Avenir Book" w:cs="Arial"/>
                <w:color w:val="222222"/>
              </w:rPr>
              <w:t>held that an opposing party</w:t>
            </w:r>
            <w:r w:rsidRPr="00722CBA">
              <w:rPr>
                <w:rFonts w:ascii="Avenir Book" w:hAnsi="Avenir Book" w:cs="Arial"/>
                <w:color w:val="222222"/>
              </w:rPr>
              <w:t xml:space="preserve"> </w:t>
            </w:r>
            <w:r w:rsidR="00135F3F" w:rsidRPr="00722CBA">
              <w:rPr>
                <w:rFonts w:ascii="Avenir Book" w:hAnsi="Avenir Book" w:cs="Arial"/>
                <w:color w:val="222222"/>
              </w:rPr>
              <w:t>may</w:t>
            </w:r>
            <w:r w:rsidRPr="00722CBA">
              <w:rPr>
                <w:rFonts w:ascii="Avenir Book" w:hAnsi="Avenir Book" w:cs="Arial"/>
                <w:color w:val="222222"/>
              </w:rPr>
              <w:t xml:space="preserve"> examine underlying medical documentation </w:t>
            </w:r>
            <w:r w:rsidR="00A43FB1" w:rsidRPr="00722CBA">
              <w:rPr>
                <w:rFonts w:ascii="Avenir Book" w:hAnsi="Avenir Book" w:cs="Arial"/>
                <w:color w:val="222222"/>
              </w:rPr>
              <w:t>for</w:t>
            </w:r>
            <w:r w:rsidR="00965BCB" w:rsidRPr="00722CBA">
              <w:rPr>
                <w:rFonts w:ascii="Avenir Book" w:hAnsi="Avenir Book" w:cs="Arial"/>
                <w:color w:val="222222"/>
              </w:rPr>
              <w:t xml:space="preserve"> a disability</w:t>
            </w:r>
            <w:r w:rsidR="00E15577" w:rsidRPr="00722CBA">
              <w:rPr>
                <w:rFonts w:ascii="Avenir Book" w:hAnsi="Avenir Book" w:cs="Arial"/>
                <w:color w:val="222222"/>
              </w:rPr>
              <w:t xml:space="preserve"> </w:t>
            </w:r>
            <w:r w:rsidRPr="00722CBA">
              <w:rPr>
                <w:rFonts w:ascii="Avenir Book" w:hAnsi="Avenir Book" w:cs="Arial"/>
                <w:color w:val="222222"/>
              </w:rPr>
              <w:t>accommodation</w:t>
            </w:r>
            <w:r w:rsidR="00E15577" w:rsidRPr="00722CBA">
              <w:rPr>
                <w:rFonts w:ascii="Avenir Book" w:hAnsi="Avenir Book" w:cs="Arial"/>
                <w:color w:val="222222"/>
              </w:rPr>
              <w:t xml:space="preserve"> request</w:t>
            </w:r>
            <w:r w:rsidRPr="00722CBA">
              <w:rPr>
                <w:rFonts w:ascii="Avenir Book" w:hAnsi="Avenir Book" w:cs="Arial"/>
                <w:color w:val="222222"/>
              </w:rPr>
              <w:t xml:space="preserve">. </w:t>
            </w:r>
            <w:r w:rsidRPr="00722CBA">
              <w:rPr>
                <w:rFonts w:ascii="Avenir Book" w:hAnsi="Avenir Book" w:cs="Arial"/>
                <w:i/>
                <w:color w:val="222222"/>
              </w:rPr>
              <w:t xml:space="preserve">See </w:t>
            </w:r>
            <w:proofErr w:type="spellStart"/>
            <w:r w:rsidRPr="00722CBA">
              <w:rPr>
                <w:rFonts w:ascii="Avenir Book" w:hAnsi="Avenir Book" w:cs="Arial"/>
                <w:color w:val="222222"/>
              </w:rPr>
              <w:t>Vesco</w:t>
            </w:r>
            <w:proofErr w:type="spellEnd"/>
            <w:r w:rsidRPr="00722CBA">
              <w:rPr>
                <w:rFonts w:ascii="Avenir Book" w:hAnsi="Avenir Book" w:cs="Arial"/>
                <w:color w:val="222222"/>
              </w:rPr>
              <w:t xml:space="preserve"> v. Superior Court, </w:t>
            </w:r>
            <w:r w:rsidRPr="00722CBA">
              <w:rPr>
                <w:rFonts w:ascii="Avenir Book" w:hAnsi="Avenir Book" w:cs="Arial"/>
                <w:color w:val="222222"/>
                <w:lang w:val="en"/>
              </w:rPr>
              <w:t xml:space="preserve">221 Cal. App. 4th 275 (2d Dist. 2013). </w:t>
            </w:r>
            <w:r w:rsidR="00935151" w:rsidRPr="00722CBA">
              <w:rPr>
                <w:rFonts w:ascii="Avenir Book" w:hAnsi="Avenir Book" w:cs="Arial"/>
                <w:color w:val="222222"/>
                <w:lang w:val="en"/>
              </w:rPr>
              <w:t>While less of an issue i</w:t>
            </w:r>
            <w:r w:rsidR="009511CB" w:rsidRPr="00722CBA">
              <w:rPr>
                <w:rFonts w:ascii="Avenir Book" w:hAnsi="Avenir Book" w:cs="Arial"/>
                <w:color w:val="222222"/>
                <w:lang w:val="en"/>
              </w:rPr>
              <w:t xml:space="preserve">n the context of the Medicaid appeals process, </w:t>
            </w:r>
            <w:r w:rsidR="006171DA" w:rsidRPr="00722CBA">
              <w:rPr>
                <w:rFonts w:ascii="Avenir Book" w:hAnsi="Avenir Book" w:cs="Arial"/>
                <w:color w:val="222222"/>
                <w:lang w:val="en"/>
              </w:rPr>
              <w:t>because the State A</w:t>
            </w:r>
            <w:r w:rsidR="00935151" w:rsidRPr="00722CBA">
              <w:rPr>
                <w:rFonts w:ascii="Avenir Book" w:hAnsi="Avenir Book" w:cs="Arial"/>
                <w:color w:val="222222"/>
                <w:lang w:val="en"/>
              </w:rPr>
              <w:t>gency or managed care plan</w:t>
            </w:r>
            <w:r w:rsidR="00AF0647" w:rsidRPr="00722CBA">
              <w:rPr>
                <w:rFonts w:ascii="Avenir Book" w:hAnsi="Avenir Book" w:cs="Arial"/>
                <w:color w:val="222222"/>
                <w:lang w:val="en"/>
              </w:rPr>
              <w:t xml:space="preserve"> may already have access to the individual’s medical record, advocates should still be mindful </w:t>
            </w:r>
            <w:r w:rsidR="007957F6" w:rsidRPr="00722CBA">
              <w:rPr>
                <w:rFonts w:ascii="Avenir Book" w:hAnsi="Avenir Book" w:cs="Arial"/>
                <w:color w:val="222222"/>
                <w:lang w:val="en"/>
              </w:rPr>
              <w:t xml:space="preserve">of exposing clients’ private </w:t>
            </w:r>
            <w:r w:rsidR="00D9282F" w:rsidRPr="00722CBA">
              <w:rPr>
                <w:rFonts w:ascii="Avenir Book" w:hAnsi="Avenir Book" w:cs="Arial"/>
                <w:color w:val="222222"/>
                <w:lang w:val="en"/>
              </w:rPr>
              <w:t>health information</w:t>
            </w:r>
            <w:r w:rsidR="009046E5" w:rsidRPr="00722CBA">
              <w:rPr>
                <w:rFonts w:ascii="Avenir Book" w:hAnsi="Avenir Book" w:cs="Arial"/>
                <w:color w:val="222222"/>
                <w:lang w:val="en"/>
              </w:rPr>
              <w:t xml:space="preserve">, particularly when </w:t>
            </w:r>
            <w:r w:rsidR="00A43FB1" w:rsidRPr="00722CBA">
              <w:rPr>
                <w:rFonts w:ascii="Avenir Book" w:hAnsi="Avenir Book" w:cs="Arial"/>
                <w:color w:val="222222"/>
                <w:lang w:val="en"/>
              </w:rPr>
              <w:t>the</w:t>
            </w:r>
            <w:r w:rsidR="009046E5" w:rsidRPr="00722CBA">
              <w:rPr>
                <w:rFonts w:ascii="Avenir Book" w:hAnsi="Avenir Book" w:cs="Arial"/>
                <w:color w:val="222222"/>
                <w:lang w:val="en"/>
              </w:rPr>
              <w:t xml:space="preserve"> disability, e.g., a mental health condition, is not necessarily documented in Medicaid records</w:t>
            </w:r>
            <w:r w:rsidR="00D9282F" w:rsidRPr="00722CBA">
              <w:rPr>
                <w:rFonts w:ascii="Avenir Book" w:hAnsi="Avenir Book" w:cs="Arial"/>
                <w:color w:val="222222"/>
                <w:lang w:val="en"/>
              </w:rPr>
              <w:t xml:space="preserve">. </w:t>
            </w:r>
            <w:r w:rsidRPr="00722CBA">
              <w:rPr>
                <w:rFonts w:ascii="Avenir Book" w:eastAsia="Times New Roman" w:hAnsi="Avenir Book" w:cs="Arial"/>
                <w:color w:val="222222"/>
              </w:rPr>
              <w:t xml:space="preserve">You want to analyze any potential privacy issues </w:t>
            </w:r>
            <w:r w:rsidRPr="00722CBA">
              <w:rPr>
                <w:rFonts w:ascii="Avenir Book" w:eastAsia="Times New Roman" w:hAnsi="Avenir Book" w:cs="Arial"/>
                <w:iCs/>
                <w:color w:val="222222"/>
              </w:rPr>
              <w:t>in advance</w:t>
            </w:r>
            <w:r w:rsidRPr="00722CBA">
              <w:rPr>
                <w:rFonts w:ascii="Avenir Book" w:eastAsia="Times New Roman" w:hAnsi="Avenir Book" w:cs="Arial"/>
                <w:color w:val="222222"/>
              </w:rPr>
              <w:t xml:space="preserve"> of disclosure </w:t>
            </w:r>
            <w:r w:rsidR="002D7DD4" w:rsidRPr="00722CBA">
              <w:rPr>
                <w:rFonts w:ascii="Avenir Book" w:eastAsia="Times New Roman" w:hAnsi="Avenir Book" w:cs="Arial"/>
                <w:color w:val="222222"/>
              </w:rPr>
              <w:t xml:space="preserve">and </w:t>
            </w:r>
            <w:r w:rsidRPr="00722CBA">
              <w:rPr>
                <w:rFonts w:ascii="Avenir Book" w:eastAsia="Times New Roman" w:hAnsi="Avenir Book" w:cs="Arial"/>
                <w:color w:val="222222"/>
              </w:rPr>
              <w:t xml:space="preserve">make sure </w:t>
            </w:r>
            <w:r w:rsidR="002D7DD4" w:rsidRPr="00722CBA">
              <w:rPr>
                <w:rFonts w:ascii="Avenir Book" w:eastAsia="Times New Roman" w:hAnsi="Avenir Book" w:cs="Arial"/>
                <w:color w:val="222222"/>
              </w:rPr>
              <w:t xml:space="preserve">that </w:t>
            </w:r>
            <w:r w:rsidRPr="00722CBA">
              <w:rPr>
                <w:rFonts w:ascii="Avenir Book" w:eastAsia="Times New Roman" w:hAnsi="Avenir Book" w:cs="Arial"/>
                <w:color w:val="222222"/>
              </w:rPr>
              <w:t xml:space="preserve">your client is </w:t>
            </w:r>
            <w:r w:rsidRPr="00722CBA">
              <w:rPr>
                <w:rFonts w:ascii="Avenir Book" w:eastAsia="Times New Roman" w:hAnsi="Avenir Book" w:cs="Arial"/>
                <w:iCs/>
                <w:color w:val="222222"/>
              </w:rPr>
              <w:t xml:space="preserve">prepared </w:t>
            </w:r>
            <w:r w:rsidR="007173A8" w:rsidRPr="00722CBA">
              <w:rPr>
                <w:rFonts w:ascii="Avenir Book" w:eastAsia="Times New Roman" w:hAnsi="Avenir Book" w:cs="Arial"/>
                <w:color w:val="222222"/>
              </w:rPr>
              <w:t xml:space="preserve">for </w:t>
            </w:r>
            <w:r w:rsidR="00CA702F" w:rsidRPr="00722CBA">
              <w:rPr>
                <w:rFonts w:ascii="Avenir Book" w:eastAsia="Times New Roman" w:hAnsi="Avenir Book" w:cs="Arial"/>
                <w:color w:val="222222"/>
              </w:rPr>
              <w:t>the</w:t>
            </w:r>
            <w:r w:rsidR="007173A8" w:rsidRPr="00722CBA">
              <w:rPr>
                <w:rFonts w:ascii="Avenir Book" w:eastAsia="Times New Roman" w:hAnsi="Avenir Book" w:cs="Arial"/>
                <w:color w:val="222222"/>
              </w:rPr>
              <w:t xml:space="preserve"> </w:t>
            </w:r>
            <w:r w:rsidRPr="00722CBA">
              <w:rPr>
                <w:rFonts w:ascii="Avenir Book" w:eastAsia="Times New Roman" w:hAnsi="Avenir Book" w:cs="Arial"/>
                <w:color w:val="222222"/>
              </w:rPr>
              <w:t>potential consequences.</w:t>
            </w:r>
          </w:p>
        </w:tc>
      </w:tr>
    </w:tbl>
    <w:p w14:paraId="630453EC" w14:textId="38628D60" w:rsidR="00077387" w:rsidRDefault="00077387">
      <w:pPr>
        <w:rPr>
          <w:rFonts w:ascii="Avenir Medium" w:hAnsi="Avenir Medium" w:cs="Arial"/>
          <w:color w:val="D40623"/>
        </w:rPr>
      </w:pPr>
    </w:p>
    <w:p w14:paraId="0ED9DF83" w14:textId="647B2341" w:rsidR="00F142EC" w:rsidRPr="004E3511" w:rsidRDefault="00F142EC" w:rsidP="00C36EAF">
      <w:pPr>
        <w:pStyle w:val="Heading2"/>
        <w:spacing w:after="240"/>
      </w:pPr>
      <w:bookmarkStart w:id="15" w:name="_Toc391714803"/>
      <w:r w:rsidRPr="004E3511">
        <w:t>Expedited Hearings</w:t>
      </w:r>
      <w:bookmarkEnd w:id="15"/>
    </w:p>
    <w:p w14:paraId="18054F22" w14:textId="3FFD2434" w:rsidR="009D52C3" w:rsidRPr="004E3511" w:rsidRDefault="009D52C3" w:rsidP="00763F1C">
      <w:pPr>
        <w:jc w:val="both"/>
        <w:rPr>
          <w:rFonts w:ascii="Avenir Book" w:hAnsi="Avenir Book" w:cs="Arial"/>
        </w:rPr>
      </w:pPr>
      <w:r w:rsidRPr="004E3511">
        <w:rPr>
          <w:rFonts w:ascii="Avenir Book" w:hAnsi="Avenir Book" w:cs="Arial"/>
        </w:rPr>
        <w:t>A claimant may request an expedited appeal when</w:t>
      </w:r>
      <w:r w:rsidR="00871955" w:rsidRPr="004E3511">
        <w:rPr>
          <w:rFonts w:ascii="Avenir Book" w:hAnsi="Avenir Book" w:cs="Arial"/>
        </w:rPr>
        <w:t xml:space="preserve"> the</w:t>
      </w:r>
      <w:r w:rsidRPr="004E3511">
        <w:rPr>
          <w:rFonts w:ascii="Avenir Book" w:hAnsi="Avenir Book" w:cs="Arial"/>
        </w:rPr>
        <w:t xml:space="preserve"> time </w:t>
      </w:r>
      <w:r w:rsidR="00871955" w:rsidRPr="004E3511">
        <w:rPr>
          <w:rFonts w:ascii="Avenir Book" w:hAnsi="Avenir Book" w:cs="Arial"/>
        </w:rPr>
        <w:t xml:space="preserve">otherwise permitted for a hearing </w:t>
      </w:r>
      <w:r w:rsidRPr="004E3511">
        <w:rPr>
          <w:rFonts w:ascii="Avenir Book" w:hAnsi="Avenir Book" w:cs="Arial"/>
        </w:rPr>
        <w:t xml:space="preserve">could jeopardize the </w:t>
      </w:r>
      <w:r w:rsidR="00871955" w:rsidRPr="004E3511">
        <w:rPr>
          <w:rFonts w:ascii="Avenir Book" w:hAnsi="Avenir Book" w:cs="Arial"/>
        </w:rPr>
        <w:t>claimant</w:t>
      </w:r>
      <w:r w:rsidRPr="004E3511">
        <w:rPr>
          <w:rFonts w:ascii="Avenir Book" w:hAnsi="Avenir Book" w:cs="Arial"/>
        </w:rPr>
        <w:t>’s life, health, or function.</w:t>
      </w:r>
      <w:r w:rsidRPr="004E3511">
        <w:rPr>
          <w:rStyle w:val="FootnoteReference"/>
          <w:rFonts w:ascii="Avenir Book" w:hAnsi="Avenir Book" w:cs="Arial"/>
        </w:rPr>
        <w:footnoteReference w:id="48"/>
      </w:r>
      <w:r w:rsidRPr="004E3511">
        <w:rPr>
          <w:rFonts w:ascii="Avenir Book" w:hAnsi="Avenir Book" w:cs="Arial"/>
        </w:rPr>
        <w:t xml:space="preserve"> For people with disabilities, many of whom have complex medical needs or rely on health supports for independent functioning, it is critical to ensure the availability of an expedited appeal process that can quickly and effectively remedy erroneous </w:t>
      </w:r>
      <w:r w:rsidR="00871955" w:rsidRPr="004E3511">
        <w:rPr>
          <w:rFonts w:ascii="Avenir Book" w:hAnsi="Avenir Book" w:cs="Arial"/>
        </w:rPr>
        <w:t>benefits decisions</w:t>
      </w:r>
      <w:r w:rsidRPr="004E3511">
        <w:rPr>
          <w:rFonts w:ascii="Avenir Book" w:hAnsi="Avenir Book" w:cs="Arial"/>
        </w:rPr>
        <w:t xml:space="preserve">. For </w:t>
      </w:r>
      <w:r w:rsidR="00C61E88" w:rsidRPr="004E3511">
        <w:rPr>
          <w:rFonts w:ascii="Avenir Book" w:hAnsi="Avenir Book" w:cs="Arial"/>
        </w:rPr>
        <w:t>this reason</w:t>
      </w:r>
      <w:r w:rsidRPr="004E3511">
        <w:rPr>
          <w:rFonts w:ascii="Avenir Book" w:hAnsi="Avenir Book" w:cs="Arial"/>
        </w:rPr>
        <w:t>, we recommend that State regulations incorporate the following language:</w:t>
      </w:r>
    </w:p>
    <w:p w14:paraId="67B5D73A" w14:textId="77777777" w:rsidR="00920EF6" w:rsidRPr="004E3511" w:rsidRDefault="00920EF6" w:rsidP="00763F1C">
      <w:pPr>
        <w:jc w:val="both"/>
        <w:rPr>
          <w:rFonts w:ascii="Avenir Book" w:hAnsi="Avenir Book"/>
        </w:rPr>
      </w:pPr>
    </w:p>
    <w:tbl>
      <w:tblPr>
        <w:tblStyle w:val="TableGrid"/>
        <w:tblW w:w="0" w:type="auto"/>
        <w:tblInd w:w="108" w:type="dxa"/>
        <w:tblLook w:val="04A0" w:firstRow="1" w:lastRow="0" w:firstColumn="1" w:lastColumn="0" w:noHBand="0" w:noVBand="1"/>
        <w:tblCaption w:val="Suggested Regulatory Language: Expedited Hearings"/>
      </w:tblPr>
      <w:tblGrid>
        <w:gridCol w:w="10080"/>
      </w:tblGrid>
      <w:tr w:rsidR="00C27A48" w:rsidRPr="004E3511" w14:paraId="3A856526" w14:textId="77777777" w:rsidTr="00631285">
        <w:tc>
          <w:tcPr>
            <w:tcW w:w="10080" w:type="dxa"/>
            <w:tcBorders>
              <w:top w:val="nil"/>
              <w:left w:val="nil"/>
              <w:bottom w:val="nil"/>
              <w:right w:val="nil"/>
            </w:tcBorders>
            <w:shd w:val="clear" w:color="auto" w:fill="D9D9D9" w:themeFill="background1" w:themeFillShade="D9"/>
          </w:tcPr>
          <w:p w14:paraId="2A864137" w14:textId="26F1F42B" w:rsidR="00C27A48" w:rsidRPr="002D5E61" w:rsidRDefault="00C27A48" w:rsidP="00784BD2">
            <w:pPr>
              <w:spacing w:before="80" w:after="220"/>
              <w:jc w:val="both"/>
              <w:rPr>
                <w:rFonts w:ascii="Avenir Medium" w:hAnsi="Avenir Medium" w:cs="Arial"/>
              </w:rPr>
            </w:pPr>
            <w:r w:rsidRPr="002D5E61">
              <w:rPr>
                <w:rFonts w:ascii="Avenir Medium" w:hAnsi="Avenir Medium" w:cs="Arial"/>
              </w:rPr>
              <w:t>EXPEDITED HEARINGS</w:t>
            </w:r>
          </w:p>
          <w:p w14:paraId="410590D2" w14:textId="5131406D" w:rsidR="00920EF6" w:rsidRPr="002D5E61" w:rsidRDefault="00920EF6" w:rsidP="00784BD2">
            <w:pPr>
              <w:pStyle w:val="ListParagraph"/>
              <w:numPr>
                <w:ilvl w:val="0"/>
                <w:numId w:val="12"/>
              </w:numPr>
              <w:spacing w:before="220" w:after="220"/>
              <w:contextualSpacing w:val="0"/>
              <w:jc w:val="both"/>
              <w:rPr>
                <w:rFonts w:ascii="Avenir Book" w:hAnsi="Avenir Book" w:cs="Arial"/>
                <w:color w:val="000000"/>
              </w:rPr>
            </w:pPr>
            <w:r w:rsidRPr="002D5E61">
              <w:rPr>
                <w:rFonts w:ascii="Avenir Medium" w:hAnsi="Avenir Medium" w:cs="Arial"/>
                <w:color w:val="000000"/>
              </w:rPr>
              <w:t>Availability.</w:t>
            </w:r>
            <w:r w:rsidRPr="002D5E61">
              <w:rPr>
                <w:rFonts w:ascii="Avenir Book" w:hAnsi="Avenir Book" w:cs="Arial"/>
                <w:color w:val="000000"/>
              </w:rPr>
              <w:t xml:space="preserve"> The Agency must establish and maintain </w:t>
            </w:r>
            <w:r w:rsidR="003B1542" w:rsidRPr="002D5E61">
              <w:rPr>
                <w:rFonts w:ascii="Avenir Book" w:hAnsi="Avenir Book" w:cs="Arial"/>
                <w:color w:val="000000"/>
              </w:rPr>
              <w:t>a</w:t>
            </w:r>
            <w:r w:rsidRPr="002D5E61">
              <w:rPr>
                <w:rFonts w:ascii="Avenir Book" w:hAnsi="Avenir Book" w:cs="Arial"/>
                <w:color w:val="000000"/>
              </w:rPr>
              <w:t xml:space="preserve"> process for individuals to req</w:t>
            </w:r>
            <w:r w:rsidR="00E950C8" w:rsidRPr="002D5E61">
              <w:rPr>
                <w:rFonts w:ascii="Avenir Book" w:hAnsi="Avenir Book" w:cs="Arial"/>
                <w:color w:val="000000"/>
              </w:rPr>
              <w:t xml:space="preserve">uest an expedited fair hearing when </w:t>
            </w:r>
            <w:r w:rsidRPr="002D5E61">
              <w:rPr>
                <w:rFonts w:ascii="Avenir Book" w:hAnsi="Avenir Book" w:cs="Arial"/>
                <w:color w:val="000000"/>
              </w:rPr>
              <w:t xml:space="preserve">the time otherwise permitted for a hearing </w:t>
            </w:r>
            <w:r w:rsidRPr="002D5E61">
              <w:rPr>
                <w:rFonts w:ascii="Avenir Book" w:hAnsi="Avenir Book" w:cs="Arial"/>
                <w:color w:val="000000"/>
              </w:rPr>
              <w:lastRenderedPageBreak/>
              <w:t>could jeopardize the individual's life, health</w:t>
            </w:r>
            <w:r w:rsidR="00443FEB" w:rsidRPr="002D5E61">
              <w:rPr>
                <w:rFonts w:ascii="Avenir Book" w:hAnsi="Avenir Book" w:cs="Arial"/>
                <w:color w:val="000000"/>
              </w:rPr>
              <w:t>,</w:t>
            </w:r>
            <w:r w:rsidRPr="002D5E61">
              <w:rPr>
                <w:rFonts w:ascii="Avenir Book" w:hAnsi="Avenir Book" w:cs="Arial"/>
                <w:color w:val="000000"/>
              </w:rPr>
              <w:t xml:space="preserve"> or ability to attain, maintain, or regain maximum function. 42 C.F.R. § 431.224(a).</w:t>
            </w:r>
          </w:p>
          <w:p w14:paraId="0724118E" w14:textId="77777777" w:rsidR="00B82853" w:rsidRPr="002D5E61" w:rsidRDefault="00920EF6" w:rsidP="00784BD2">
            <w:pPr>
              <w:pStyle w:val="ListParagraph"/>
              <w:widowControl w:val="0"/>
              <w:numPr>
                <w:ilvl w:val="0"/>
                <w:numId w:val="15"/>
              </w:numPr>
              <w:autoSpaceDE w:val="0"/>
              <w:autoSpaceDN w:val="0"/>
              <w:adjustRightInd w:val="0"/>
              <w:spacing w:before="220" w:after="220"/>
              <w:ind w:left="1332" w:hanging="612"/>
              <w:contextualSpacing w:val="0"/>
              <w:jc w:val="both"/>
              <w:rPr>
                <w:rFonts w:ascii="Avenir Book" w:hAnsi="Avenir Book" w:cs="Arial"/>
                <w:color w:val="000000"/>
              </w:rPr>
            </w:pPr>
            <w:r w:rsidRPr="002D5E61">
              <w:rPr>
                <w:rFonts w:ascii="Avenir Book" w:hAnsi="Avenir Book" w:cs="Arial"/>
                <w:color w:val="000000"/>
              </w:rPr>
              <w:t xml:space="preserve">In making this determination, </w:t>
            </w:r>
            <w:r w:rsidR="00B82853" w:rsidRPr="002D5E61">
              <w:rPr>
                <w:rFonts w:ascii="Avenir Book" w:hAnsi="Avenir Book" w:cs="Arial"/>
                <w:color w:val="000000"/>
              </w:rPr>
              <w:t>the Agency shall consider:</w:t>
            </w:r>
          </w:p>
          <w:p w14:paraId="2D971CAB" w14:textId="25996AB7" w:rsidR="00B82853" w:rsidRPr="002D5E61" w:rsidRDefault="00B82853" w:rsidP="00784BD2">
            <w:pPr>
              <w:pStyle w:val="ListParagraph"/>
              <w:widowControl w:val="0"/>
              <w:numPr>
                <w:ilvl w:val="0"/>
                <w:numId w:val="41"/>
              </w:numPr>
              <w:tabs>
                <w:tab w:val="left" w:pos="1332"/>
              </w:tabs>
              <w:autoSpaceDE w:val="0"/>
              <w:autoSpaceDN w:val="0"/>
              <w:adjustRightInd w:val="0"/>
              <w:spacing w:before="220" w:after="220"/>
              <w:contextualSpacing w:val="0"/>
              <w:jc w:val="both"/>
              <w:rPr>
                <w:rFonts w:ascii="Avenir Book" w:hAnsi="Avenir Book" w:cs="Arial"/>
                <w:color w:val="000000"/>
              </w:rPr>
            </w:pPr>
            <w:r w:rsidRPr="002D5E61">
              <w:rPr>
                <w:rFonts w:ascii="Avenir Book" w:hAnsi="Avenir Book" w:cs="Arial"/>
                <w:color w:val="000000"/>
              </w:rPr>
              <w:t xml:space="preserve">Whether the claimant is receiving the disputed service pending the hearing; and </w:t>
            </w:r>
          </w:p>
          <w:p w14:paraId="53D5FE46" w14:textId="5EB4DF45" w:rsidR="00B82853" w:rsidRPr="002D5E61" w:rsidRDefault="00B82853" w:rsidP="00784BD2">
            <w:pPr>
              <w:pStyle w:val="ListParagraph"/>
              <w:widowControl w:val="0"/>
              <w:numPr>
                <w:ilvl w:val="0"/>
                <w:numId w:val="41"/>
              </w:numPr>
              <w:tabs>
                <w:tab w:val="left" w:pos="1332"/>
              </w:tabs>
              <w:autoSpaceDE w:val="0"/>
              <w:autoSpaceDN w:val="0"/>
              <w:adjustRightInd w:val="0"/>
              <w:spacing w:before="220" w:after="220"/>
              <w:ind w:left="1962" w:hanging="450"/>
              <w:contextualSpacing w:val="0"/>
              <w:jc w:val="both"/>
              <w:rPr>
                <w:rFonts w:ascii="Avenir Book" w:hAnsi="Avenir Book" w:cs="Arial"/>
                <w:color w:val="000000"/>
              </w:rPr>
            </w:pPr>
            <w:r w:rsidRPr="002D5E61">
              <w:rPr>
                <w:rFonts w:ascii="Avenir Book" w:hAnsi="Avenir Book" w:cs="Arial"/>
                <w:color w:val="000000"/>
              </w:rPr>
              <w:t xml:space="preserve">Whether the claimant is at risk for an out-of-home or nursing facility </w:t>
            </w:r>
            <w:proofErr w:type="gramStart"/>
            <w:r w:rsidRPr="002D5E61">
              <w:rPr>
                <w:rFonts w:ascii="Avenir Book" w:hAnsi="Avenir Book" w:cs="Arial"/>
                <w:color w:val="000000"/>
              </w:rPr>
              <w:t>placement.</w:t>
            </w:r>
            <w:r w:rsidR="00590F7C" w:rsidRPr="002D5E61">
              <w:rPr>
                <w:rFonts w:ascii="Avenir Book" w:hAnsi="Avenir Book" w:cs="Arial"/>
                <w:color w:val="000000"/>
              </w:rPr>
              <w:t>*</w:t>
            </w:r>
            <w:proofErr w:type="gramEnd"/>
          </w:p>
          <w:p w14:paraId="02F71A36" w14:textId="5BE65579" w:rsidR="001B019E" w:rsidRPr="002D5E61" w:rsidRDefault="00B82853" w:rsidP="00784BD2">
            <w:pPr>
              <w:pStyle w:val="ListParagraph"/>
              <w:widowControl w:val="0"/>
              <w:numPr>
                <w:ilvl w:val="0"/>
                <w:numId w:val="15"/>
              </w:numPr>
              <w:autoSpaceDE w:val="0"/>
              <w:autoSpaceDN w:val="0"/>
              <w:adjustRightInd w:val="0"/>
              <w:spacing w:before="220" w:after="220"/>
              <w:ind w:left="1332" w:hanging="612"/>
              <w:contextualSpacing w:val="0"/>
              <w:jc w:val="both"/>
              <w:rPr>
                <w:rFonts w:ascii="Avenir Book" w:hAnsi="Avenir Book" w:cs="Arial"/>
                <w:color w:val="000000"/>
              </w:rPr>
            </w:pPr>
            <w:r w:rsidRPr="002D5E61">
              <w:rPr>
                <w:rFonts w:ascii="Avenir Book" w:hAnsi="Avenir Book" w:cs="Arial"/>
                <w:color w:val="000000"/>
              </w:rPr>
              <w:t xml:space="preserve">A statement from a qualified medical provider attesting that the time for standard resolution would seriously jeopardize the claimant’s life, health or ability to attain, maintain, or regain maximum function, is controlling. The administrative law judge shall designate the hearing as expedited upon receiving such </w:t>
            </w:r>
            <w:proofErr w:type="gramStart"/>
            <w:r w:rsidRPr="002D5E61">
              <w:rPr>
                <w:rFonts w:ascii="Avenir Book" w:hAnsi="Avenir Book" w:cs="Arial"/>
                <w:color w:val="000000"/>
              </w:rPr>
              <w:t>statement.</w:t>
            </w:r>
            <w:r w:rsidR="00590F7C" w:rsidRPr="002D5E61">
              <w:rPr>
                <w:rFonts w:ascii="Avenir Book" w:hAnsi="Avenir Book" w:cs="Arial"/>
                <w:color w:val="000000"/>
              </w:rPr>
              <w:t>*</w:t>
            </w:r>
            <w:proofErr w:type="gramEnd"/>
          </w:p>
          <w:p w14:paraId="00595275" w14:textId="766185B4" w:rsidR="00772798" w:rsidRPr="002D5E61" w:rsidRDefault="001B019E" w:rsidP="00784BD2">
            <w:pPr>
              <w:pStyle w:val="ListParagraph"/>
              <w:widowControl w:val="0"/>
              <w:numPr>
                <w:ilvl w:val="0"/>
                <w:numId w:val="12"/>
              </w:numPr>
              <w:autoSpaceDE w:val="0"/>
              <w:autoSpaceDN w:val="0"/>
              <w:adjustRightInd w:val="0"/>
              <w:spacing w:before="220" w:after="220"/>
              <w:contextualSpacing w:val="0"/>
              <w:jc w:val="both"/>
              <w:rPr>
                <w:rFonts w:ascii="Avenir Book" w:hAnsi="Avenir Book" w:cs="Arial"/>
                <w:color w:val="000000"/>
              </w:rPr>
            </w:pPr>
            <w:r w:rsidRPr="002D5E61">
              <w:rPr>
                <w:rFonts w:ascii="Avenir Medium" w:hAnsi="Avenir Medium" w:cs="Arial"/>
                <w:color w:val="000000"/>
              </w:rPr>
              <w:t>Notices and Documents.</w:t>
            </w:r>
            <w:r w:rsidRPr="002D5E61">
              <w:rPr>
                <w:rFonts w:ascii="Avenir Book" w:hAnsi="Avenir Book" w:cs="Arial"/>
                <w:b/>
                <w:color w:val="000000"/>
              </w:rPr>
              <w:t xml:space="preserve"> </w:t>
            </w:r>
            <w:r w:rsidR="00772798" w:rsidRPr="002D5E61">
              <w:rPr>
                <w:rFonts w:ascii="Avenir Book" w:hAnsi="Avenir Book" w:cs="Arial"/>
                <w:color w:val="000000"/>
              </w:rPr>
              <w:t>The Agency shall ensure that a</w:t>
            </w:r>
            <w:r w:rsidRPr="002D5E61">
              <w:rPr>
                <w:rFonts w:ascii="Avenir Book" w:hAnsi="Avenir Book" w:cs="Arial"/>
                <w:color w:val="000000"/>
              </w:rPr>
              <w:t>ll required notices and documents</w:t>
            </w:r>
            <w:r w:rsidR="00772798" w:rsidRPr="002D5E61">
              <w:rPr>
                <w:rFonts w:ascii="Avenir Book" w:hAnsi="Avenir Book" w:cs="Arial"/>
                <w:color w:val="000000"/>
              </w:rPr>
              <w:t xml:space="preserve"> relating to the expedited hearing</w:t>
            </w:r>
            <w:r w:rsidRPr="002D5E61">
              <w:rPr>
                <w:rFonts w:ascii="Avenir Book" w:hAnsi="Avenir Book" w:cs="Arial"/>
                <w:color w:val="000000"/>
              </w:rPr>
              <w:t xml:space="preserve">, including the </w:t>
            </w:r>
            <w:r w:rsidR="00772798" w:rsidRPr="002D5E61">
              <w:rPr>
                <w:rFonts w:ascii="Avenir Book" w:hAnsi="Avenir Book" w:cs="Arial"/>
                <w:color w:val="000000"/>
              </w:rPr>
              <w:t xml:space="preserve">written notice of decision granting or denying the request for an expedited hearing, the </w:t>
            </w:r>
            <w:r w:rsidRPr="002D5E61">
              <w:rPr>
                <w:rFonts w:ascii="Avenir Book" w:hAnsi="Avenir Book" w:cs="Arial"/>
                <w:color w:val="000000"/>
              </w:rPr>
              <w:t xml:space="preserve">scheduling notice, </w:t>
            </w:r>
            <w:r w:rsidR="00AF14B9" w:rsidRPr="002D5E61">
              <w:rPr>
                <w:rFonts w:ascii="Avenir Book" w:hAnsi="Avenir Book" w:cs="Arial"/>
                <w:color w:val="000000"/>
              </w:rPr>
              <w:t xml:space="preserve">the case file and </w:t>
            </w:r>
            <w:r w:rsidR="00A60CD0" w:rsidRPr="002D5E61">
              <w:rPr>
                <w:rFonts w:ascii="Avenir Book" w:hAnsi="Avenir Book" w:cs="Arial"/>
                <w:color w:val="000000"/>
              </w:rPr>
              <w:t>evidentiary documentation</w:t>
            </w:r>
            <w:r w:rsidR="00772798" w:rsidRPr="002D5E61">
              <w:rPr>
                <w:rFonts w:ascii="Avenir Book" w:hAnsi="Avenir Book" w:cs="Arial"/>
                <w:color w:val="000000"/>
              </w:rPr>
              <w:t>,</w:t>
            </w:r>
            <w:r w:rsidRPr="002D5E61">
              <w:rPr>
                <w:rFonts w:ascii="Avenir Book" w:hAnsi="Avenir Book" w:cs="Arial"/>
                <w:color w:val="000000"/>
              </w:rPr>
              <w:t xml:space="preserve"> </w:t>
            </w:r>
            <w:r w:rsidR="00772798" w:rsidRPr="002D5E61">
              <w:rPr>
                <w:rFonts w:ascii="Avenir Book" w:hAnsi="Avenir Book" w:cs="Arial"/>
                <w:color w:val="000000"/>
              </w:rPr>
              <w:t xml:space="preserve">and the hearing decision, </w:t>
            </w:r>
            <w:r w:rsidRPr="002D5E61">
              <w:rPr>
                <w:rFonts w:ascii="Avenir Book" w:hAnsi="Avenir Book" w:cs="Arial"/>
                <w:color w:val="000000"/>
              </w:rPr>
              <w:t>comply, at a minimum, with the accessibility standards described at 42 C.F.R. § 438.10.</w:t>
            </w:r>
            <w:r w:rsidR="00D82978" w:rsidRPr="002D5E61">
              <w:rPr>
                <w:rFonts w:ascii="Avenir Book" w:hAnsi="Avenir Book" w:cs="Arial"/>
                <w:color w:val="000000"/>
              </w:rPr>
              <w:t xml:space="preserve"> </w:t>
            </w:r>
            <w:r w:rsidR="00D82978" w:rsidRPr="002D5E61">
              <w:rPr>
                <w:rFonts w:ascii="Avenir Book" w:hAnsi="Avenir Book" w:cs="Arial"/>
                <w:i/>
                <w:color w:val="000000"/>
              </w:rPr>
              <w:t xml:space="preserve">See </w:t>
            </w:r>
            <w:r w:rsidR="00D82978" w:rsidRPr="002D5E61">
              <w:rPr>
                <w:rFonts w:ascii="Avenir Book" w:hAnsi="Avenir Book" w:cs="Arial"/>
              </w:rPr>
              <w:t>42 C.F.R. § 438.10(d)(6).</w:t>
            </w:r>
            <w:r w:rsidR="00BB7389" w:rsidRPr="002D5E61">
              <w:rPr>
                <w:rStyle w:val="FootnoteReference"/>
                <w:rFonts w:ascii="Avenir Book" w:hAnsi="Avenir Book" w:cs="Arial"/>
              </w:rPr>
              <w:footnoteReference w:id="49"/>
            </w:r>
          </w:p>
          <w:p w14:paraId="15E9844E" w14:textId="01D1D82E" w:rsidR="00C27A48" w:rsidRPr="004E3511" w:rsidRDefault="00772798" w:rsidP="00784BD2">
            <w:pPr>
              <w:pStyle w:val="ListParagraph"/>
              <w:widowControl w:val="0"/>
              <w:numPr>
                <w:ilvl w:val="0"/>
                <w:numId w:val="12"/>
              </w:numPr>
              <w:autoSpaceDE w:val="0"/>
              <w:autoSpaceDN w:val="0"/>
              <w:adjustRightInd w:val="0"/>
              <w:spacing w:before="220" w:after="80"/>
              <w:ind w:left="734" w:hanging="734"/>
              <w:contextualSpacing w:val="0"/>
              <w:jc w:val="both"/>
              <w:rPr>
                <w:rFonts w:ascii="Avenir Book" w:hAnsi="Avenir Book" w:cs="Arial"/>
                <w:color w:val="000000"/>
                <w:sz w:val="22"/>
                <w:szCs w:val="22"/>
              </w:rPr>
            </w:pPr>
            <w:r w:rsidRPr="002D5E61">
              <w:rPr>
                <w:rFonts w:ascii="Avenir Medium" w:hAnsi="Avenir Medium" w:cs="Arial"/>
                <w:color w:val="000000"/>
              </w:rPr>
              <w:t>Hearing Procedures.</w:t>
            </w:r>
            <w:r w:rsidRPr="002D5E61">
              <w:rPr>
                <w:rFonts w:ascii="Avenir Book" w:hAnsi="Avenir Book" w:cs="Arial"/>
                <w:color w:val="000000"/>
              </w:rPr>
              <w:t xml:space="preserve"> </w:t>
            </w:r>
            <w:r w:rsidRPr="002D5E61">
              <w:rPr>
                <w:rFonts w:ascii="Avenir Book" w:hAnsi="Avenir Book" w:cs="Arial"/>
              </w:rPr>
              <w:t xml:space="preserve">The Agency shall ensure that all expedited hearing procedures reasonably accommodate the needs of persons with various disabilities, consistent with the claimants’ rights under Section 504 of the Rehabilitation Act, the Americans with Disabilities Act, and Section 1557 of the Affordable Care Act and implementing regulations. </w:t>
            </w:r>
            <w:r w:rsidR="00DC0B0B" w:rsidRPr="002D5E61">
              <w:rPr>
                <w:rFonts w:ascii="Avenir Book" w:hAnsi="Avenir Book" w:cs="Arial"/>
                <w:i/>
              </w:rPr>
              <w:t xml:space="preserve">See </w:t>
            </w:r>
            <w:r w:rsidRPr="002D5E61">
              <w:rPr>
                <w:rFonts w:ascii="Avenir Book" w:hAnsi="Avenir Book" w:cs="Arial"/>
              </w:rPr>
              <w:t>42 C.F.R. § 431.205(f).</w:t>
            </w:r>
            <w:r w:rsidR="00BB7389" w:rsidRPr="002D5E61">
              <w:rPr>
                <w:rStyle w:val="FootnoteReference"/>
                <w:rFonts w:ascii="Avenir Book" w:hAnsi="Avenir Book" w:cs="Arial"/>
              </w:rPr>
              <w:footnoteReference w:id="50"/>
            </w:r>
          </w:p>
        </w:tc>
      </w:tr>
    </w:tbl>
    <w:p w14:paraId="00C1FBF9" w14:textId="37D66F32" w:rsidR="00077387" w:rsidRDefault="00077387">
      <w:pPr>
        <w:rPr>
          <w:rFonts w:ascii="Avenir Medium" w:hAnsi="Avenir Medium" w:cs="Arial"/>
          <w:color w:val="D40623"/>
        </w:rPr>
      </w:pPr>
    </w:p>
    <w:p w14:paraId="62BD5813" w14:textId="3814605F" w:rsidR="00077E13" w:rsidRPr="004E3511" w:rsidRDefault="006B7E5F" w:rsidP="00604727">
      <w:pPr>
        <w:pStyle w:val="Heading2"/>
        <w:spacing w:after="240"/>
      </w:pPr>
      <w:bookmarkStart w:id="16" w:name="_Toc391714804"/>
      <w:r w:rsidRPr="004E3511">
        <w:t xml:space="preserve">Hearing </w:t>
      </w:r>
      <w:r w:rsidR="00077E13" w:rsidRPr="004E3511">
        <w:t>Postp</w:t>
      </w:r>
      <w:r w:rsidR="000C16CF" w:rsidRPr="004E3511">
        <w:t>onements</w:t>
      </w:r>
      <w:bookmarkEnd w:id="16"/>
      <w:r w:rsidR="000C16CF" w:rsidRPr="004E3511">
        <w:t xml:space="preserve"> </w:t>
      </w:r>
    </w:p>
    <w:p w14:paraId="7CBFD2DB" w14:textId="49367314" w:rsidR="00E106A9" w:rsidRPr="004E3511" w:rsidRDefault="00113686" w:rsidP="00763F1C">
      <w:pPr>
        <w:jc w:val="both"/>
        <w:rPr>
          <w:rFonts w:ascii="Avenir Book" w:hAnsi="Avenir Book"/>
        </w:rPr>
      </w:pPr>
      <w:r w:rsidRPr="004E3511">
        <w:rPr>
          <w:rFonts w:ascii="Avenir Book" w:hAnsi="Avenir Book"/>
        </w:rPr>
        <w:t xml:space="preserve">A claimant should have the right to request a postponement to a hearing if he or she has good cause, </w:t>
      </w:r>
      <w:r w:rsidR="00284186" w:rsidRPr="004E3511">
        <w:rPr>
          <w:rFonts w:ascii="Avenir Book" w:hAnsi="Avenir Book"/>
        </w:rPr>
        <w:t>such as</w:t>
      </w:r>
      <w:r w:rsidRPr="004E3511">
        <w:rPr>
          <w:rFonts w:ascii="Avenir Book" w:hAnsi="Avenir Book"/>
        </w:rPr>
        <w:t xml:space="preserve"> extenuating health circumstances or when the Agency </w:t>
      </w:r>
      <w:r w:rsidR="008B12FA" w:rsidRPr="004E3511">
        <w:rPr>
          <w:rFonts w:ascii="Avenir Book" w:hAnsi="Avenir Book"/>
        </w:rPr>
        <w:t>precipitates the delay through a violation of the</w:t>
      </w:r>
      <w:r w:rsidRPr="004E3511">
        <w:rPr>
          <w:rFonts w:ascii="Avenir Book" w:hAnsi="Avenir Book"/>
        </w:rPr>
        <w:t xml:space="preserve"> claimant’s civil rights. We recommend that State regulations incorporate the following language related to postponements:</w:t>
      </w:r>
    </w:p>
    <w:p w14:paraId="268335D7" w14:textId="77777777" w:rsidR="00113686" w:rsidRPr="004E3511" w:rsidRDefault="00113686" w:rsidP="00763F1C">
      <w:pPr>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Hearing Postponements"/>
      </w:tblPr>
      <w:tblGrid>
        <w:gridCol w:w="10080"/>
      </w:tblGrid>
      <w:tr w:rsidR="00825C69" w:rsidRPr="004E3511" w14:paraId="3DEAF979" w14:textId="77777777" w:rsidTr="00631285">
        <w:tc>
          <w:tcPr>
            <w:tcW w:w="10080" w:type="dxa"/>
            <w:tcBorders>
              <w:top w:val="nil"/>
              <w:left w:val="nil"/>
              <w:bottom w:val="nil"/>
              <w:right w:val="nil"/>
            </w:tcBorders>
            <w:shd w:val="clear" w:color="auto" w:fill="D9D9D9" w:themeFill="background1" w:themeFillShade="D9"/>
          </w:tcPr>
          <w:p w14:paraId="4EA2F25B" w14:textId="649DE092" w:rsidR="00771352" w:rsidRPr="002D5E61" w:rsidRDefault="001C3D9C" w:rsidP="00784BD2">
            <w:pPr>
              <w:spacing w:before="80" w:after="220"/>
              <w:jc w:val="both"/>
              <w:rPr>
                <w:rFonts w:ascii="Avenir Medium" w:hAnsi="Avenir Medium" w:cs="Arial"/>
              </w:rPr>
            </w:pPr>
            <w:r w:rsidRPr="002D5E61">
              <w:rPr>
                <w:rFonts w:ascii="Avenir Medium" w:hAnsi="Avenir Medium" w:cs="Arial"/>
              </w:rPr>
              <w:lastRenderedPageBreak/>
              <w:t xml:space="preserve">HEARING POSTPONEMENTS </w:t>
            </w:r>
          </w:p>
          <w:p w14:paraId="0225F38B" w14:textId="2E69E304" w:rsidR="009F7371" w:rsidRPr="002D5E61" w:rsidRDefault="00604D52" w:rsidP="00784BD2">
            <w:pPr>
              <w:pStyle w:val="ListParagraph"/>
              <w:numPr>
                <w:ilvl w:val="0"/>
                <w:numId w:val="23"/>
              </w:numPr>
              <w:spacing w:before="220" w:after="220"/>
              <w:ind w:left="702" w:hanging="702"/>
              <w:contextualSpacing w:val="0"/>
              <w:jc w:val="both"/>
              <w:rPr>
                <w:rFonts w:ascii="Avenir Book" w:hAnsi="Avenir Book" w:cs="Arial"/>
              </w:rPr>
            </w:pPr>
            <w:r w:rsidRPr="002D5E61">
              <w:rPr>
                <w:rFonts w:ascii="Avenir Medium" w:hAnsi="Avenir Medium" w:cs="Arial"/>
              </w:rPr>
              <w:t>Claimant Requests for Postponement</w:t>
            </w:r>
            <w:r w:rsidR="009F7371" w:rsidRPr="002D5E61">
              <w:rPr>
                <w:rFonts w:ascii="Avenir Medium" w:hAnsi="Avenir Medium" w:cs="Arial"/>
              </w:rPr>
              <w:t>.</w:t>
            </w:r>
            <w:r w:rsidR="009F7371" w:rsidRPr="002D5E61">
              <w:rPr>
                <w:rFonts w:ascii="Avenir Book" w:hAnsi="Avenir Book" w:cs="Arial"/>
              </w:rPr>
              <w:t xml:space="preserve"> </w:t>
            </w:r>
            <w:r w:rsidRPr="002D5E61">
              <w:rPr>
                <w:rFonts w:ascii="Avenir Book" w:hAnsi="Avenir Book" w:cs="Arial"/>
              </w:rPr>
              <w:t xml:space="preserve">A hearing </w:t>
            </w:r>
            <w:r w:rsidR="00197C5D" w:rsidRPr="002D5E61">
              <w:rPr>
                <w:rFonts w:ascii="Avenir Book" w:hAnsi="Avenir Book" w:cs="Arial"/>
              </w:rPr>
              <w:t>shall</w:t>
            </w:r>
            <w:r w:rsidRPr="002D5E61">
              <w:rPr>
                <w:rFonts w:ascii="Avenir Book" w:hAnsi="Avenir Book" w:cs="Arial"/>
              </w:rPr>
              <w:t xml:space="preserve"> be postponed upon the request of a claimant if such request has good </w:t>
            </w:r>
            <w:proofErr w:type="gramStart"/>
            <w:r w:rsidRPr="002D5E61">
              <w:rPr>
                <w:rFonts w:ascii="Avenir Book" w:hAnsi="Avenir Book" w:cs="Arial"/>
              </w:rPr>
              <w:t>cause.</w:t>
            </w:r>
            <w:r w:rsidR="00590F7C" w:rsidRPr="002D5E61">
              <w:rPr>
                <w:rFonts w:ascii="Avenir Book" w:hAnsi="Avenir Book" w:cs="Arial"/>
              </w:rPr>
              <w:t>*</w:t>
            </w:r>
            <w:proofErr w:type="gramEnd"/>
            <w:r w:rsidRPr="002D5E61">
              <w:rPr>
                <w:rFonts w:ascii="Avenir Book" w:hAnsi="Avenir Book" w:cs="Arial"/>
              </w:rPr>
              <w:t xml:space="preserve"> Good cause includes, but is not limited to:</w:t>
            </w:r>
          </w:p>
          <w:p w14:paraId="58B70B64" w14:textId="3FA881C2" w:rsidR="00604D52" w:rsidRPr="002D5E61" w:rsidRDefault="002D09CF" w:rsidP="00784BD2">
            <w:pPr>
              <w:pStyle w:val="ListParagraph"/>
              <w:numPr>
                <w:ilvl w:val="1"/>
                <w:numId w:val="16"/>
              </w:numPr>
              <w:spacing w:before="220" w:after="220"/>
              <w:ind w:left="1332" w:hanging="612"/>
              <w:contextualSpacing w:val="0"/>
              <w:jc w:val="both"/>
              <w:outlineLvl w:val="1"/>
              <w:rPr>
                <w:rFonts w:ascii="Avenir Book" w:hAnsi="Avenir Book" w:cs="Arial"/>
              </w:rPr>
            </w:pPr>
            <w:r w:rsidRPr="002D5E61">
              <w:rPr>
                <w:rFonts w:ascii="Avenir Book" w:hAnsi="Avenir Book" w:cs="Arial"/>
              </w:rPr>
              <w:t>I</w:t>
            </w:r>
            <w:r w:rsidR="00FD1E56" w:rsidRPr="002D5E61">
              <w:rPr>
                <w:rFonts w:ascii="Avenir Book" w:hAnsi="Avenir Book" w:cs="Arial"/>
              </w:rPr>
              <w:t>llness, injury, or extenuating health circumstances</w:t>
            </w:r>
            <w:r w:rsidRPr="002D5E61">
              <w:rPr>
                <w:rFonts w:ascii="Avenir Book" w:hAnsi="Avenir Book" w:cs="Arial"/>
              </w:rPr>
              <w:t xml:space="preserve"> of the claimant or a member of the claimant’s immediate family;</w:t>
            </w:r>
          </w:p>
          <w:p w14:paraId="3D6D5BA3" w14:textId="5FE55614" w:rsidR="00552308" w:rsidRPr="002D5E61" w:rsidRDefault="00552308" w:rsidP="00763F1C">
            <w:pPr>
              <w:pStyle w:val="ListParagraph"/>
              <w:numPr>
                <w:ilvl w:val="1"/>
                <w:numId w:val="16"/>
              </w:numPr>
              <w:spacing w:after="220"/>
              <w:ind w:left="1332" w:hanging="612"/>
              <w:contextualSpacing w:val="0"/>
              <w:jc w:val="both"/>
              <w:rPr>
                <w:rFonts w:ascii="Avenir Book" w:hAnsi="Avenir Book" w:cs="Arial"/>
              </w:rPr>
            </w:pPr>
            <w:r w:rsidRPr="002D5E61">
              <w:rPr>
                <w:rFonts w:ascii="Avenir Book" w:hAnsi="Avenir Book" w:cs="Arial"/>
              </w:rPr>
              <w:t xml:space="preserve">The Agency’s failure to provide a required notice or document in a format </w:t>
            </w:r>
            <w:r w:rsidR="00C2491D" w:rsidRPr="002D5E61">
              <w:rPr>
                <w:rFonts w:ascii="Avenir Book" w:hAnsi="Avenir Book" w:cs="Arial"/>
              </w:rPr>
              <w:t xml:space="preserve">that is readily </w:t>
            </w:r>
            <w:r w:rsidRPr="002D5E61">
              <w:rPr>
                <w:rFonts w:ascii="Avenir Book" w:hAnsi="Avenir Book" w:cs="Arial"/>
              </w:rPr>
              <w:t>accessible to the claimant</w:t>
            </w:r>
            <w:r w:rsidR="0085600E" w:rsidRPr="002D5E61">
              <w:rPr>
                <w:rFonts w:ascii="Avenir Book" w:hAnsi="Avenir Book" w:cs="Arial"/>
              </w:rPr>
              <w:t xml:space="preserve"> or the claimant’s authorized representative</w:t>
            </w:r>
            <w:r w:rsidR="001F5439" w:rsidRPr="002D5E61">
              <w:rPr>
                <w:rFonts w:ascii="Avenir Book" w:hAnsi="Avenir Book" w:cs="Arial"/>
              </w:rPr>
              <w:t xml:space="preserve">, consistent with </w:t>
            </w:r>
            <w:r w:rsidR="001F5439" w:rsidRPr="002D5E61">
              <w:rPr>
                <w:rFonts w:ascii="Avenir Book" w:hAnsi="Avenir Book" w:cs="Arial"/>
                <w:color w:val="000000"/>
              </w:rPr>
              <w:t>42 C.F.R. § 438.10</w:t>
            </w:r>
            <w:r w:rsidRPr="002D5E61">
              <w:rPr>
                <w:rFonts w:ascii="Avenir Book" w:hAnsi="Avenir Book" w:cs="Arial"/>
              </w:rPr>
              <w:t>;</w:t>
            </w:r>
          </w:p>
          <w:p w14:paraId="19FC16DA" w14:textId="12FF9C69" w:rsidR="00C462D4" w:rsidRPr="002D5E61" w:rsidRDefault="00C462D4" w:rsidP="00763F1C">
            <w:pPr>
              <w:pStyle w:val="ListParagraph"/>
              <w:numPr>
                <w:ilvl w:val="1"/>
                <w:numId w:val="16"/>
              </w:numPr>
              <w:spacing w:after="220"/>
              <w:ind w:left="1332" w:hanging="612"/>
              <w:contextualSpacing w:val="0"/>
              <w:jc w:val="both"/>
              <w:outlineLvl w:val="1"/>
              <w:rPr>
                <w:rFonts w:ascii="Avenir Book" w:hAnsi="Avenir Book" w:cs="Arial"/>
              </w:rPr>
            </w:pPr>
            <w:r w:rsidRPr="002D5E61">
              <w:rPr>
                <w:rFonts w:ascii="Avenir Book" w:hAnsi="Avenir Book" w:cs="Arial"/>
              </w:rPr>
              <w:t xml:space="preserve">The Agency’s failure to consider </w:t>
            </w:r>
            <w:r w:rsidR="00D62B98" w:rsidRPr="002D5E61">
              <w:rPr>
                <w:rFonts w:ascii="Avenir Book" w:hAnsi="Avenir Book" w:cs="Arial"/>
              </w:rPr>
              <w:t>and/or</w:t>
            </w:r>
            <w:r w:rsidR="0003757B" w:rsidRPr="002D5E61">
              <w:rPr>
                <w:rFonts w:ascii="Avenir Book" w:hAnsi="Avenir Book" w:cs="Arial"/>
              </w:rPr>
              <w:t xml:space="preserve"> provide</w:t>
            </w:r>
            <w:r w:rsidR="009F5DA0" w:rsidRPr="002D5E61">
              <w:rPr>
                <w:rFonts w:ascii="Avenir Book" w:hAnsi="Avenir Book" w:cs="Arial"/>
              </w:rPr>
              <w:t xml:space="preserve"> in an appropriate and timely</w:t>
            </w:r>
            <w:r w:rsidRPr="002D5E61">
              <w:rPr>
                <w:rFonts w:ascii="Avenir Book" w:hAnsi="Avenir Book" w:cs="Arial"/>
              </w:rPr>
              <w:t xml:space="preserve"> </w:t>
            </w:r>
            <w:r w:rsidR="0003757B" w:rsidRPr="002D5E61">
              <w:rPr>
                <w:rFonts w:ascii="Avenir Book" w:hAnsi="Avenir Book" w:cs="Arial"/>
              </w:rPr>
              <w:t>manner</w:t>
            </w:r>
            <w:r w:rsidR="009F5DA0" w:rsidRPr="002D5E61">
              <w:rPr>
                <w:rFonts w:ascii="Avenir Book" w:hAnsi="Avenir Book" w:cs="Arial"/>
              </w:rPr>
              <w:t xml:space="preserve"> the claimant’s </w:t>
            </w:r>
            <w:r w:rsidRPr="002D5E61">
              <w:rPr>
                <w:rFonts w:ascii="Avenir Book" w:hAnsi="Avenir Book" w:cs="Arial"/>
              </w:rPr>
              <w:t xml:space="preserve">transportation to and </w:t>
            </w:r>
            <w:r w:rsidR="00736FC1" w:rsidRPr="002D5E61">
              <w:rPr>
                <w:rFonts w:ascii="Avenir Book" w:hAnsi="Avenir Book" w:cs="Arial"/>
              </w:rPr>
              <w:t>from the hearing</w:t>
            </w:r>
            <w:r w:rsidRPr="002D5E61">
              <w:rPr>
                <w:rFonts w:ascii="Avenir Book" w:hAnsi="Avenir Book" w:cs="Arial"/>
              </w:rPr>
              <w:t>, consistent with the claimant’s rights</w:t>
            </w:r>
            <w:r w:rsidR="00317244" w:rsidRPr="002D5E61">
              <w:rPr>
                <w:rFonts w:ascii="Avenir Book" w:hAnsi="Avenir Book" w:cs="Arial"/>
              </w:rPr>
              <w:t>;</w:t>
            </w:r>
          </w:p>
          <w:p w14:paraId="3EAED551" w14:textId="53EC2451" w:rsidR="008B7B6B" w:rsidRPr="002D5E61" w:rsidRDefault="00552308" w:rsidP="00763F1C">
            <w:pPr>
              <w:pStyle w:val="ListParagraph"/>
              <w:numPr>
                <w:ilvl w:val="1"/>
                <w:numId w:val="16"/>
              </w:numPr>
              <w:spacing w:after="220"/>
              <w:ind w:left="1332" w:hanging="612"/>
              <w:contextualSpacing w:val="0"/>
              <w:jc w:val="both"/>
              <w:rPr>
                <w:rFonts w:ascii="Avenir Book" w:hAnsi="Avenir Book" w:cs="Arial"/>
              </w:rPr>
            </w:pPr>
            <w:r w:rsidRPr="002D5E61">
              <w:rPr>
                <w:rFonts w:ascii="Avenir Book" w:hAnsi="Avenir Book" w:cs="Arial"/>
              </w:rPr>
              <w:t xml:space="preserve">The Agency’s failure to schedule </w:t>
            </w:r>
            <w:r w:rsidR="001E15FD" w:rsidRPr="002D5E61">
              <w:rPr>
                <w:rFonts w:ascii="Avenir Book" w:hAnsi="Avenir Book" w:cs="Arial"/>
              </w:rPr>
              <w:t>the</w:t>
            </w:r>
            <w:r w:rsidRPr="002D5E61">
              <w:rPr>
                <w:rFonts w:ascii="Avenir Book" w:hAnsi="Avenir Book" w:cs="Arial"/>
              </w:rPr>
              <w:t xml:space="preserve"> hearing in a structurally accessible location, building, and room</w:t>
            </w:r>
            <w:r w:rsidR="00A622D4" w:rsidRPr="002D5E61">
              <w:rPr>
                <w:rFonts w:ascii="Avenir Book" w:hAnsi="Avenir Book" w:cs="Arial"/>
              </w:rPr>
              <w:t>, consistent with the claimant’s rights</w:t>
            </w:r>
            <w:r w:rsidRPr="002D5E61">
              <w:rPr>
                <w:rFonts w:ascii="Avenir Book" w:hAnsi="Avenir Book" w:cs="Arial"/>
              </w:rPr>
              <w:t>;</w:t>
            </w:r>
          </w:p>
          <w:p w14:paraId="40639776" w14:textId="1DB1898A" w:rsidR="00604D52" w:rsidRPr="002D5E61" w:rsidRDefault="00CD1743" w:rsidP="00763F1C">
            <w:pPr>
              <w:pStyle w:val="ListParagraph"/>
              <w:numPr>
                <w:ilvl w:val="1"/>
                <w:numId w:val="16"/>
              </w:numPr>
              <w:spacing w:after="220"/>
              <w:ind w:left="1332" w:hanging="612"/>
              <w:contextualSpacing w:val="0"/>
              <w:jc w:val="both"/>
              <w:rPr>
                <w:rFonts w:ascii="Avenir Book" w:hAnsi="Avenir Book" w:cs="Arial"/>
              </w:rPr>
            </w:pPr>
            <w:r w:rsidRPr="002D5E61">
              <w:rPr>
                <w:rFonts w:ascii="Avenir Book" w:hAnsi="Avenir Book" w:cs="Arial"/>
              </w:rPr>
              <w:t xml:space="preserve">The Agency’s failure to </w:t>
            </w:r>
            <w:r w:rsidR="00604D52" w:rsidRPr="002D5E61">
              <w:rPr>
                <w:rFonts w:ascii="Avenir Book" w:hAnsi="Avenir Book" w:cs="Arial"/>
              </w:rPr>
              <w:t>make interpretation services</w:t>
            </w:r>
            <w:r w:rsidRPr="002D5E61">
              <w:rPr>
                <w:rFonts w:ascii="Avenir Book" w:hAnsi="Avenir Book" w:cs="Arial"/>
              </w:rPr>
              <w:t>, including auxiliary aids and services,</w:t>
            </w:r>
            <w:r w:rsidR="00604D52" w:rsidRPr="002D5E61">
              <w:rPr>
                <w:rFonts w:ascii="Avenir Book" w:hAnsi="Avenir Book" w:cs="Arial"/>
              </w:rPr>
              <w:t xml:space="preserve"> available upon request and free of charge to the </w:t>
            </w:r>
            <w:r w:rsidR="00904478" w:rsidRPr="002D5E61">
              <w:rPr>
                <w:rFonts w:ascii="Avenir Book" w:hAnsi="Avenir Book" w:cs="Arial"/>
              </w:rPr>
              <w:t>claimant</w:t>
            </w:r>
            <w:r w:rsidR="005E016A" w:rsidRPr="002D5E61">
              <w:rPr>
                <w:rFonts w:ascii="Avenir Book" w:hAnsi="Avenir Book" w:cs="Arial"/>
              </w:rPr>
              <w:t xml:space="preserve">, consistent with </w:t>
            </w:r>
            <w:r w:rsidR="00604D52" w:rsidRPr="002D5E61">
              <w:rPr>
                <w:rFonts w:ascii="Avenir Book" w:hAnsi="Avenir Book" w:cs="Arial"/>
              </w:rPr>
              <w:t>42 C.F.R. § 438.10(d)(4)</w:t>
            </w:r>
            <w:r w:rsidR="00317244" w:rsidRPr="002D5E61">
              <w:rPr>
                <w:rFonts w:ascii="Avenir Book" w:hAnsi="Avenir Book" w:cs="Arial"/>
              </w:rPr>
              <w:t>;</w:t>
            </w:r>
            <w:r w:rsidR="00604D52" w:rsidRPr="002D5E61">
              <w:rPr>
                <w:rFonts w:ascii="Avenir Book" w:hAnsi="Avenir Book" w:cs="Arial"/>
              </w:rPr>
              <w:t xml:space="preserve"> </w:t>
            </w:r>
            <w:r w:rsidR="00E30FCF" w:rsidRPr="002D5E61">
              <w:rPr>
                <w:rFonts w:ascii="Avenir Book" w:hAnsi="Avenir Book" w:cs="Arial"/>
              </w:rPr>
              <w:t>and</w:t>
            </w:r>
          </w:p>
          <w:p w14:paraId="435C1052" w14:textId="2F36E50C" w:rsidR="00D9548F" w:rsidRPr="004E3511" w:rsidRDefault="00604D52" w:rsidP="00604727">
            <w:pPr>
              <w:pStyle w:val="ListParagraph"/>
              <w:numPr>
                <w:ilvl w:val="1"/>
                <w:numId w:val="16"/>
              </w:numPr>
              <w:spacing w:after="80"/>
              <w:ind w:left="1332" w:hanging="612"/>
              <w:contextualSpacing w:val="0"/>
              <w:jc w:val="both"/>
              <w:rPr>
                <w:rFonts w:ascii="Avenir Book" w:hAnsi="Avenir Book" w:cs="Arial"/>
                <w:sz w:val="22"/>
                <w:szCs w:val="22"/>
              </w:rPr>
            </w:pPr>
            <w:r w:rsidRPr="002D5E61">
              <w:rPr>
                <w:rFonts w:ascii="Avenir Book" w:hAnsi="Avenir Book" w:cs="Arial"/>
              </w:rPr>
              <w:t>The Agency’s failure to consider and grant program modifications, consistent with</w:t>
            </w:r>
            <w:r w:rsidR="0092712A" w:rsidRPr="002D5E61">
              <w:rPr>
                <w:rFonts w:ascii="Avenir Book" w:hAnsi="Avenir Book" w:cs="Arial"/>
              </w:rPr>
              <w:t xml:space="preserve"> </w:t>
            </w:r>
            <w:r w:rsidRPr="002D5E61">
              <w:rPr>
                <w:rFonts w:ascii="Avenir Book" w:hAnsi="Avenir Book" w:cs="Arial"/>
              </w:rPr>
              <w:t xml:space="preserve">the claimant’s </w:t>
            </w:r>
            <w:proofErr w:type="gramStart"/>
            <w:r w:rsidRPr="002D5E61">
              <w:rPr>
                <w:rFonts w:ascii="Avenir Book" w:hAnsi="Avenir Book" w:cs="Arial"/>
              </w:rPr>
              <w:t>rights</w:t>
            </w:r>
            <w:r w:rsidR="0092712A" w:rsidRPr="002D5E61">
              <w:rPr>
                <w:rFonts w:ascii="Avenir Book" w:hAnsi="Avenir Book" w:cs="Arial"/>
              </w:rPr>
              <w:t>.</w:t>
            </w:r>
            <w:r w:rsidR="00590F7C" w:rsidRPr="002D5E61">
              <w:rPr>
                <w:rFonts w:ascii="Avenir Book" w:hAnsi="Avenir Book" w:cs="Arial"/>
              </w:rPr>
              <w:t>*</w:t>
            </w:r>
            <w:proofErr w:type="gramEnd"/>
          </w:p>
        </w:tc>
      </w:tr>
    </w:tbl>
    <w:p w14:paraId="2D37B00A" w14:textId="63B248B2" w:rsidR="00E040FB" w:rsidRPr="004E3511" w:rsidRDefault="00E040FB">
      <w:pPr>
        <w:rPr>
          <w:rFonts w:ascii="Avenir Medium" w:hAnsi="Avenir Medium" w:cs="Arial"/>
          <w:color w:val="D40623"/>
        </w:rPr>
      </w:pPr>
    </w:p>
    <w:p w14:paraId="067FDBD9" w14:textId="13227D90" w:rsidR="000C16CF" w:rsidRPr="004E3511" w:rsidRDefault="000C16CF" w:rsidP="00604727">
      <w:pPr>
        <w:pStyle w:val="Heading2"/>
        <w:spacing w:after="240"/>
        <w:rPr>
          <w:i/>
        </w:rPr>
      </w:pPr>
      <w:bookmarkStart w:id="17" w:name="_Toc391714805"/>
      <w:r w:rsidRPr="004E3511">
        <w:t>Hearing Dismissals</w:t>
      </w:r>
      <w:bookmarkEnd w:id="17"/>
    </w:p>
    <w:p w14:paraId="5EB085C4" w14:textId="5E5F0690" w:rsidR="00D12447" w:rsidRPr="004E3511" w:rsidRDefault="00372349" w:rsidP="00763F1C">
      <w:pPr>
        <w:jc w:val="both"/>
        <w:rPr>
          <w:rFonts w:ascii="Avenir Book" w:hAnsi="Avenir Book"/>
        </w:rPr>
      </w:pPr>
      <w:r w:rsidRPr="004E3511">
        <w:rPr>
          <w:rFonts w:ascii="Avenir Book" w:hAnsi="Avenir Book"/>
        </w:rPr>
        <w:t>A claimant’s request for a hearing may be dismissed for reason of withdrawal or abandonment. In order to ensure that all claimants have equal access to the withdrawal process and to prevent wrongful determinations of abandonment, we rec</w:t>
      </w:r>
      <w:r w:rsidR="0071019C" w:rsidRPr="004E3511">
        <w:rPr>
          <w:rFonts w:ascii="Avenir Book" w:hAnsi="Avenir Book"/>
        </w:rPr>
        <w:t>ommend that State regulations incorporate the following language:</w:t>
      </w:r>
    </w:p>
    <w:p w14:paraId="35089775" w14:textId="77777777" w:rsidR="00D12447" w:rsidRPr="004E3511" w:rsidRDefault="00D12447" w:rsidP="00763F1C">
      <w:pPr>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Hearing Dismissals"/>
      </w:tblPr>
      <w:tblGrid>
        <w:gridCol w:w="10080"/>
      </w:tblGrid>
      <w:tr w:rsidR="00D12447" w:rsidRPr="004E3511" w14:paraId="17E418F1" w14:textId="77777777" w:rsidTr="00631285">
        <w:tc>
          <w:tcPr>
            <w:tcW w:w="10080" w:type="dxa"/>
            <w:tcBorders>
              <w:top w:val="nil"/>
              <w:left w:val="nil"/>
              <w:bottom w:val="nil"/>
              <w:right w:val="nil"/>
            </w:tcBorders>
            <w:shd w:val="clear" w:color="auto" w:fill="D9D9D9" w:themeFill="background1" w:themeFillShade="D9"/>
          </w:tcPr>
          <w:p w14:paraId="60F955BD" w14:textId="16F0C78B" w:rsidR="00615E8C" w:rsidRPr="002D5E61" w:rsidRDefault="00615E8C" w:rsidP="00A051B8">
            <w:pPr>
              <w:spacing w:before="80" w:after="220"/>
              <w:jc w:val="both"/>
              <w:rPr>
                <w:rFonts w:ascii="Avenir Medium" w:hAnsi="Avenir Medium" w:cs="Arial"/>
              </w:rPr>
            </w:pPr>
            <w:r w:rsidRPr="002D5E61">
              <w:rPr>
                <w:rFonts w:ascii="Avenir Medium" w:hAnsi="Avenir Medium" w:cs="Arial"/>
              </w:rPr>
              <w:t>HEARING DISMISSALS</w:t>
            </w:r>
          </w:p>
          <w:p w14:paraId="54FBD32B" w14:textId="43C9986E" w:rsidR="003D3265" w:rsidRPr="002D5E61" w:rsidRDefault="006C15B0" w:rsidP="00A051B8">
            <w:pPr>
              <w:pStyle w:val="ListParagraph"/>
              <w:numPr>
                <w:ilvl w:val="0"/>
                <w:numId w:val="19"/>
              </w:numPr>
              <w:spacing w:before="220" w:after="220"/>
              <w:ind w:left="702" w:hanging="702"/>
              <w:contextualSpacing w:val="0"/>
              <w:jc w:val="both"/>
              <w:rPr>
                <w:rFonts w:ascii="Avenir Book" w:hAnsi="Avenir Book" w:cs="Arial"/>
              </w:rPr>
            </w:pPr>
            <w:r w:rsidRPr="002D5E61">
              <w:rPr>
                <w:rFonts w:ascii="Avenir Medium" w:hAnsi="Avenir Medium" w:cs="Arial"/>
              </w:rPr>
              <w:t>Withdrawal</w:t>
            </w:r>
            <w:r w:rsidR="00197C5D" w:rsidRPr="002D5E61">
              <w:rPr>
                <w:rFonts w:ascii="Avenir Medium" w:hAnsi="Avenir Medium" w:cs="Arial"/>
              </w:rPr>
              <w:t>.</w:t>
            </w:r>
            <w:r w:rsidR="00975419" w:rsidRPr="002D5E61">
              <w:rPr>
                <w:rFonts w:ascii="Avenir Book" w:hAnsi="Avenir Book" w:cs="Arial"/>
                <w:b/>
              </w:rPr>
              <w:t xml:space="preserve"> </w:t>
            </w:r>
            <w:r w:rsidR="00975419" w:rsidRPr="002D5E61">
              <w:rPr>
                <w:rFonts w:ascii="Avenir Book" w:hAnsi="Avenir Book" w:cs="Arial"/>
              </w:rPr>
              <w:t xml:space="preserve">The Agency must accept the claimant’s withdrawal of a fair hearing request </w:t>
            </w:r>
            <w:r w:rsidR="003D3265" w:rsidRPr="002D5E61">
              <w:rPr>
                <w:rFonts w:ascii="Avenir Book" w:hAnsi="Avenir Book" w:cs="Arial"/>
              </w:rPr>
              <w:t>through any of the following modalities—by telephone, via mail, in-person, via internet website, or through other commonly available electronic means. 42 C.F.R. § 431.223(a)</w:t>
            </w:r>
            <w:r w:rsidR="00080909" w:rsidRPr="002D5E61">
              <w:rPr>
                <w:rFonts w:ascii="Avenir Book" w:hAnsi="Avenir Book" w:cs="Arial"/>
              </w:rPr>
              <w:t>.</w:t>
            </w:r>
          </w:p>
          <w:p w14:paraId="2A234721" w14:textId="46BAEE81" w:rsidR="006C15B0" w:rsidRPr="002D5E61" w:rsidRDefault="00197C5D" w:rsidP="00A051B8">
            <w:pPr>
              <w:pStyle w:val="ListParagraph"/>
              <w:numPr>
                <w:ilvl w:val="0"/>
                <w:numId w:val="23"/>
              </w:numPr>
              <w:spacing w:before="220" w:after="220"/>
              <w:ind w:left="702" w:hanging="702"/>
              <w:contextualSpacing w:val="0"/>
              <w:jc w:val="both"/>
              <w:rPr>
                <w:rFonts w:ascii="Avenir Book" w:hAnsi="Avenir Book" w:cs="Arial"/>
              </w:rPr>
            </w:pPr>
            <w:r w:rsidRPr="002D5E61">
              <w:rPr>
                <w:rFonts w:ascii="Avenir Medium" w:hAnsi="Avenir Medium" w:cs="Arial"/>
              </w:rPr>
              <w:t>Abandonment.</w:t>
            </w:r>
            <w:r w:rsidR="003D3265" w:rsidRPr="002D5E61">
              <w:rPr>
                <w:rFonts w:ascii="Avenir Book" w:hAnsi="Avenir Book" w:cs="Arial"/>
                <w:b/>
              </w:rPr>
              <w:t xml:space="preserve"> </w:t>
            </w:r>
            <w:r w:rsidR="003D3265" w:rsidRPr="002D5E61">
              <w:rPr>
                <w:rFonts w:ascii="Avenir Book" w:hAnsi="Avenir Book" w:cs="Arial"/>
              </w:rPr>
              <w:t xml:space="preserve">The Agency may dismiss a claim </w:t>
            </w:r>
            <w:r w:rsidR="006C15B0" w:rsidRPr="002D5E61">
              <w:rPr>
                <w:rFonts w:ascii="Avenir Book" w:hAnsi="Avenir Book" w:cs="Arial"/>
              </w:rPr>
              <w:t>if</w:t>
            </w:r>
            <w:r w:rsidR="001E15FD" w:rsidRPr="002D5E61">
              <w:rPr>
                <w:rFonts w:ascii="Avenir Book" w:hAnsi="Avenir Book" w:cs="Arial"/>
              </w:rPr>
              <w:t xml:space="preserve"> </w:t>
            </w:r>
            <w:r w:rsidR="006C15B0" w:rsidRPr="002D5E61">
              <w:rPr>
                <w:rFonts w:ascii="Avenir Book" w:hAnsi="Avenir Book" w:cs="Arial"/>
              </w:rPr>
              <w:t>the claimant fails to appear personally or by authorized representative at the scheduled hearing</w:t>
            </w:r>
            <w:r w:rsidR="001E15FD" w:rsidRPr="002D5E61">
              <w:rPr>
                <w:rFonts w:ascii="Avenir Book" w:hAnsi="Avenir Book" w:cs="Arial"/>
              </w:rPr>
              <w:t xml:space="preserve"> and the claimant did not have good cause for his or her absence</w:t>
            </w:r>
            <w:r w:rsidR="006C15B0" w:rsidRPr="002D5E61">
              <w:rPr>
                <w:rFonts w:ascii="Avenir Book" w:hAnsi="Avenir Book" w:cs="Arial"/>
              </w:rPr>
              <w:t xml:space="preserve">. </w:t>
            </w:r>
            <w:r w:rsidR="0048516D" w:rsidRPr="002D5E61">
              <w:rPr>
                <w:rFonts w:ascii="Avenir Book" w:hAnsi="Avenir Book" w:cs="Arial"/>
              </w:rPr>
              <w:t>42 C.F.R.</w:t>
            </w:r>
            <w:r w:rsidR="003C7B89" w:rsidRPr="002D5E61">
              <w:rPr>
                <w:rFonts w:ascii="Avenir Book" w:hAnsi="Avenir Book" w:cs="Arial"/>
              </w:rPr>
              <w:t xml:space="preserve"> § 431.223(b)</w:t>
            </w:r>
            <w:r w:rsidR="0048516D" w:rsidRPr="002D5E61">
              <w:rPr>
                <w:rFonts w:ascii="Avenir Book" w:hAnsi="Avenir Book" w:cs="Arial"/>
              </w:rPr>
              <w:t xml:space="preserve">. </w:t>
            </w:r>
            <w:r w:rsidR="006C15B0" w:rsidRPr="002D5E61">
              <w:rPr>
                <w:rFonts w:ascii="Avenir Book" w:hAnsi="Avenir Book" w:cs="Arial"/>
              </w:rPr>
              <w:t xml:space="preserve">Good cause </w:t>
            </w:r>
            <w:r w:rsidR="006C15B0" w:rsidRPr="002D5E61">
              <w:rPr>
                <w:rFonts w:ascii="Avenir Book" w:hAnsi="Avenir Book" w:cs="Arial"/>
              </w:rPr>
              <w:lastRenderedPageBreak/>
              <w:t>includes, but is not limited to:</w:t>
            </w:r>
          </w:p>
          <w:p w14:paraId="49F65F6A" w14:textId="49FE1614" w:rsidR="00176B8F" w:rsidRPr="002D5E61" w:rsidRDefault="002D09CF" w:rsidP="00A051B8">
            <w:pPr>
              <w:pStyle w:val="ListParagraph"/>
              <w:numPr>
                <w:ilvl w:val="0"/>
                <w:numId w:val="24"/>
              </w:numPr>
              <w:spacing w:before="220" w:after="220"/>
              <w:ind w:left="1332" w:hanging="630"/>
              <w:contextualSpacing w:val="0"/>
              <w:jc w:val="both"/>
              <w:outlineLvl w:val="1"/>
              <w:rPr>
                <w:rFonts w:ascii="Avenir Book" w:hAnsi="Avenir Book" w:cs="Arial"/>
              </w:rPr>
            </w:pPr>
            <w:r w:rsidRPr="002D5E61">
              <w:rPr>
                <w:rFonts w:ascii="Avenir Book" w:hAnsi="Avenir Book" w:cs="Arial"/>
              </w:rPr>
              <w:t>I</w:t>
            </w:r>
            <w:r w:rsidR="00176B8F" w:rsidRPr="002D5E61">
              <w:rPr>
                <w:rFonts w:ascii="Avenir Book" w:hAnsi="Avenir Book" w:cs="Arial"/>
              </w:rPr>
              <w:t>llness, injury, or extenuating health circumstances</w:t>
            </w:r>
            <w:r w:rsidRPr="002D5E61">
              <w:rPr>
                <w:rFonts w:ascii="Avenir Book" w:hAnsi="Avenir Book" w:cs="Arial"/>
              </w:rPr>
              <w:t xml:space="preserve"> of the claimant or a member of the claimant’s immediate family</w:t>
            </w:r>
            <w:r w:rsidR="00176B8F" w:rsidRPr="002D5E61">
              <w:rPr>
                <w:rFonts w:ascii="Avenir Book" w:hAnsi="Avenir Book" w:cs="Arial"/>
              </w:rPr>
              <w:t>;</w:t>
            </w:r>
          </w:p>
          <w:p w14:paraId="2D2B487A" w14:textId="55B4414C" w:rsidR="006C15B0" w:rsidRPr="002D5E61" w:rsidRDefault="006C15B0" w:rsidP="00A051B8">
            <w:pPr>
              <w:pStyle w:val="ListParagraph"/>
              <w:numPr>
                <w:ilvl w:val="0"/>
                <w:numId w:val="24"/>
              </w:numPr>
              <w:spacing w:before="220" w:after="220"/>
              <w:ind w:left="1332" w:hanging="630"/>
              <w:contextualSpacing w:val="0"/>
              <w:jc w:val="both"/>
              <w:rPr>
                <w:rFonts w:ascii="Avenir Book" w:hAnsi="Avenir Book" w:cs="Arial"/>
              </w:rPr>
            </w:pPr>
            <w:r w:rsidRPr="002D5E61">
              <w:rPr>
                <w:rFonts w:ascii="Avenir Book" w:hAnsi="Avenir Book" w:cs="Arial"/>
              </w:rPr>
              <w:t xml:space="preserve">The Agency’s failure to provide a required notice or document in a format </w:t>
            </w:r>
            <w:r w:rsidR="00C2491D" w:rsidRPr="002D5E61">
              <w:rPr>
                <w:rFonts w:ascii="Avenir Book" w:hAnsi="Avenir Book" w:cs="Arial"/>
              </w:rPr>
              <w:t xml:space="preserve">that is readily </w:t>
            </w:r>
            <w:r w:rsidRPr="002D5E61">
              <w:rPr>
                <w:rFonts w:ascii="Avenir Book" w:hAnsi="Avenir Book" w:cs="Arial"/>
              </w:rPr>
              <w:t>accessible to the claimant</w:t>
            </w:r>
            <w:r w:rsidR="0085600E" w:rsidRPr="002D5E61">
              <w:rPr>
                <w:rFonts w:ascii="Avenir Book" w:hAnsi="Avenir Book" w:cs="Arial"/>
              </w:rPr>
              <w:t xml:space="preserve"> or the claimant’s authorized representative</w:t>
            </w:r>
            <w:r w:rsidR="00865B2E" w:rsidRPr="002D5E61">
              <w:rPr>
                <w:rFonts w:ascii="Avenir Book" w:hAnsi="Avenir Book" w:cs="Arial"/>
              </w:rPr>
              <w:t xml:space="preserve">, consistent with </w:t>
            </w:r>
            <w:r w:rsidR="00865B2E" w:rsidRPr="002D5E61">
              <w:rPr>
                <w:rFonts w:ascii="Avenir Book" w:hAnsi="Avenir Book" w:cs="Arial"/>
                <w:color w:val="000000"/>
              </w:rPr>
              <w:t>42 C.F.R. § 438.10</w:t>
            </w:r>
            <w:r w:rsidRPr="002D5E61">
              <w:rPr>
                <w:rFonts w:ascii="Avenir Book" w:hAnsi="Avenir Book" w:cs="Arial"/>
              </w:rPr>
              <w:t>;</w:t>
            </w:r>
          </w:p>
          <w:p w14:paraId="1D665B08" w14:textId="30EC392F" w:rsidR="0066175F" w:rsidRPr="002D5E61" w:rsidRDefault="0066175F" w:rsidP="00A051B8">
            <w:pPr>
              <w:pStyle w:val="ListParagraph"/>
              <w:numPr>
                <w:ilvl w:val="0"/>
                <w:numId w:val="24"/>
              </w:numPr>
              <w:spacing w:before="220" w:after="220"/>
              <w:ind w:left="1332" w:hanging="630"/>
              <w:contextualSpacing w:val="0"/>
              <w:jc w:val="both"/>
              <w:outlineLvl w:val="1"/>
              <w:rPr>
                <w:rFonts w:ascii="Avenir Book" w:hAnsi="Avenir Book" w:cs="Arial"/>
              </w:rPr>
            </w:pPr>
            <w:r w:rsidRPr="002D5E61">
              <w:rPr>
                <w:rFonts w:ascii="Avenir Book" w:hAnsi="Avenir Book" w:cs="Arial"/>
              </w:rPr>
              <w:t xml:space="preserve">The Agency’s failure to consider and/or provide in an appropriate and timely manner the claimant’s transportation to and from the hearing, </w:t>
            </w:r>
            <w:r w:rsidR="00E9417E" w:rsidRPr="002D5E61">
              <w:rPr>
                <w:rFonts w:ascii="Avenir Book" w:hAnsi="Avenir Book" w:cs="Arial"/>
              </w:rPr>
              <w:t>consistent with the claimant’s rights;</w:t>
            </w:r>
          </w:p>
          <w:p w14:paraId="7088340E" w14:textId="3D09E6CB" w:rsidR="006C15B0" w:rsidRPr="002D5E61" w:rsidRDefault="006C15B0" w:rsidP="00A051B8">
            <w:pPr>
              <w:pStyle w:val="ListParagraph"/>
              <w:numPr>
                <w:ilvl w:val="0"/>
                <w:numId w:val="24"/>
              </w:numPr>
              <w:spacing w:before="220" w:after="220"/>
              <w:ind w:left="1332" w:hanging="630"/>
              <w:contextualSpacing w:val="0"/>
              <w:jc w:val="both"/>
              <w:rPr>
                <w:rFonts w:ascii="Avenir Book" w:hAnsi="Avenir Book" w:cs="Arial"/>
              </w:rPr>
            </w:pPr>
            <w:r w:rsidRPr="002D5E61">
              <w:rPr>
                <w:rFonts w:ascii="Avenir Book" w:hAnsi="Avenir Book" w:cs="Arial"/>
              </w:rPr>
              <w:t xml:space="preserve">The Agency’s failure to schedule </w:t>
            </w:r>
            <w:r w:rsidR="001E15FD" w:rsidRPr="002D5E61">
              <w:rPr>
                <w:rFonts w:ascii="Avenir Book" w:hAnsi="Avenir Book" w:cs="Arial"/>
              </w:rPr>
              <w:t>the</w:t>
            </w:r>
            <w:r w:rsidRPr="002D5E61">
              <w:rPr>
                <w:rFonts w:ascii="Avenir Book" w:hAnsi="Avenir Book" w:cs="Arial"/>
              </w:rPr>
              <w:t xml:space="preserve"> hearing in a structurally accessible location, building, and room</w:t>
            </w:r>
            <w:r w:rsidR="00E9417E" w:rsidRPr="002D5E61">
              <w:rPr>
                <w:rFonts w:ascii="Avenir Book" w:hAnsi="Avenir Book" w:cs="Arial"/>
              </w:rPr>
              <w:t>, consistent with the claimant’s rights</w:t>
            </w:r>
            <w:r w:rsidRPr="002D5E61">
              <w:rPr>
                <w:rFonts w:ascii="Avenir Book" w:hAnsi="Avenir Book" w:cs="Arial"/>
              </w:rPr>
              <w:t>;</w:t>
            </w:r>
          </w:p>
          <w:p w14:paraId="3441DEB8" w14:textId="3993C902" w:rsidR="006C15B0" w:rsidRPr="002D5E61" w:rsidRDefault="006C15B0" w:rsidP="00A051B8">
            <w:pPr>
              <w:pStyle w:val="ListParagraph"/>
              <w:numPr>
                <w:ilvl w:val="0"/>
                <w:numId w:val="24"/>
              </w:numPr>
              <w:spacing w:before="220" w:after="220"/>
              <w:ind w:left="1332" w:hanging="630"/>
              <w:contextualSpacing w:val="0"/>
              <w:jc w:val="both"/>
              <w:rPr>
                <w:rFonts w:ascii="Avenir Book" w:hAnsi="Avenir Book" w:cs="Arial"/>
              </w:rPr>
            </w:pPr>
            <w:r w:rsidRPr="002D5E61">
              <w:rPr>
                <w:rFonts w:ascii="Avenir Book" w:hAnsi="Avenir Book" w:cs="Arial"/>
              </w:rPr>
              <w:t>The Agency’s failure to make interpretation services, including auxiliary aids and services, available upon request and free of charge to the claimant</w:t>
            </w:r>
            <w:r w:rsidR="0066175F" w:rsidRPr="002D5E61">
              <w:rPr>
                <w:rFonts w:ascii="Avenir Book" w:hAnsi="Avenir Book" w:cs="Arial"/>
              </w:rPr>
              <w:t>, consistent with</w:t>
            </w:r>
            <w:r w:rsidRPr="002D5E61">
              <w:rPr>
                <w:rFonts w:ascii="Avenir Book" w:hAnsi="Avenir Book" w:cs="Arial"/>
              </w:rPr>
              <w:t xml:space="preserve"> 42 C.F.R. § 438.10(d)(4)</w:t>
            </w:r>
            <w:r w:rsidR="00317244" w:rsidRPr="002D5E61">
              <w:rPr>
                <w:rFonts w:ascii="Avenir Book" w:hAnsi="Avenir Book" w:cs="Arial"/>
              </w:rPr>
              <w:t>;</w:t>
            </w:r>
            <w:r w:rsidRPr="002D5E61">
              <w:rPr>
                <w:rFonts w:ascii="Avenir Book" w:hAnsi="Avenir Book" w:cs="Arial"/>
              </w:rPr>
              <w:t xml:space="preserve"> </w:t>
            </w:r>
            <w:r w:rsidR="008D26DE" w:rsidRPr="002D5E61">
              <w:rPr>
                <w:rFonts w:ascii="Avenir Book" w:hAnsi="Avenir Book" w:cs="Arial"/>
              </w:rPr>
              <w:t>and</w:t>
            </w:r>
          </w:p>
          <w:p w14:paraId="50D66D1E" w14:textId="67FDD9F8" w:rsidR="001E15FD" w:rsidRPr="002D5E61" w:rsidRDefault="006C15B0" w:rsidP="00A051B8">
            <w:pPr>
              <w:pStyle w:val="ListParagraph"/>
              <w:numPr>
                <w:ilvl w:val="0"/>
                <w:numId w:val="24"/>
              </w:numPr>
              <w:spacing w:before="220" w:after="220"/>
              <w:ind w:left="1332" w:hanging="630"/>
              <w:contextualSpacing w:val="0"/>
              <w:jc w:val="both"/>
              <w:rPr>
                <w:rFonts w:ascii="Avenir Book" w:hAnsi="Avenir Book" w:cs="Arial"/>
              </w:rPr>
            </w:pPr>
            <w:r w:rsidRPr="002D5E61">
              <w:rPr>
                <w:rFonts w:ascii="Avenir Book" w:hAnsi="Avenir Book" w:cs="Arial"/>
              </w:rPr>
              <w:t xml:space="preserve">The Agency’s failure to consider and grant program modifications, consistent with the claimant’s </w:t>
            </w:r>
            <w:proofErr w:type="gramStart"/>
            <w:r w:rsidRPr="002D5E61">
              <w:rPr>
                <w:rFonts w:ascii="Avenir Book" w:hAnsi="Avenir Book" w:cs="Arial"/>
              </w:rPr>
              <w:t>rights.</w:t>
            </w:r>
            <w:r w:rsidR="00590F7C" w:rsidRPr="002D5E61">
              <w:rPr>
                <w:rFonts w:ascii="Avenir Book" w:hAnsi="Avenir Book" w:cs="Arial"/>
              </w:rPr>
              <w:t>*</w:t>
            </w:r>
            <w:proofErr w:type="gramEnd"/>
            <w:r w:rsidRPr="002D5E61">
              <w:rPr>
                <w:rFonts w:ascii="Avenir Book" w:hAnsi="Avenir Book" w:cs="Arial"/>
              </w:rPr>
              <w:t xml:space="preserve"> </w:t>
            </w:r>
          </w:p>
          <w:p w14:paraId="25A72285" w14:textId="248A94A7" w:rsidR="00615E8C" w:rsidRPr="004E3511" w:rsidRDefault="00441E38" w:rsidP="00A051B8">
            <w:pPr>
              <w:pStyle w:val="ListParagraph"/>
              <w:numPr>
                <w:ilvl w:val="0"/>
                <w:numId w:val="23"/>
              </w:numPr>
              <w:spacing w:before="220" w:after="80"/>
              <w:ind w:left="705" w:hanging="619"/>
              <w:contextualSpacing w:val="0"/>
              <w:jc w:val="both"/>
              <w:rPr>
                <w:rFonts w:ascii="Avenir Book" w:hAnsi="Avenir Book" w:cs="Arial"/>
                <w:sz w:val="22"/>
                <w:szCs w:val="22"/>
              </w:rPr>
            </w:pPr>
            <w:r w:rsidRPr="002D5E61">
              <w:rPr>
                <w:rFonts w:ascii="Avenir Medium" w:hAnsi="Avenir Medium" w:cs="Arial"/>
              </w:rPr>
              <w:t>Dismissal Notice.</w:t>
            </w:r>
            <w:r w:rsidR="001E15FD" w:rsidRPr="002D5E61">
              <w:rPr>
                <w:rFonts w:ascii="Avenir Book" w:hAnsi="Avenir Book" w:cs="Arial"/>
                <w:b/>
              </w:rPr>
              <w:t xml:space="preserve"> </w:t>
            </w:r>
            <w:r w:rsidR="003860E0" w:rsidRPr="002D5E61">
              <w:rPr>
                <w:rFonts w:ascii="Avenir Book" w:hAnsi="Avenir Book" w:cs="Arial"/>
              </w:rPr>
              <w:t xml:space="preserve">The Agency shall issue </w:t>
            </w:r>
            <w:r w:rsidR="00BB2C8A" w:rsidRPr="002D5E61">
              <w:rPr>
                <w:rFonts w:ascii="Avenir Book" w:hAnsi="Avenir Book" w:cs="Arial"/>
              </w:rPr>
              <w:t xml:space="preserve">a dismissal notice and </w:t>
            </w:r>
            <w:r w:rsidR="003860E0" w:rsidRPr="002D5E61">
              <w:rPr>
                <w:rFonts w:ascii="Avenir Book" w:hAnsi="Avenir Book" w:cs="Arial"/>
              </w:rPr>
              <w:t>warning</w:t>
            </w:r>
            <w:r w:rsidR="00BB2C8A" w:rsidRPr="002D5E61">
              <w:rPr>
                <w:rFonts w:ascii="Avenir Book" w:hAnsi="Avenir Book" w:cs="Arial"/>
              </w:rPr>
              <w:t xml:space="preserve"> notices, as appropriate,</w:t>
            </w:r>
            <w:r w:rsidR="003860E0" w:rsidRPr="002D5E61">
              <w:rPr>
                <w:rFonts w:ascii="Avenir Book" w:hAnsi="Avenir Book" w:cs="Arial"/>
              </w:rPr>
              <w:t xml:space="preserve"> in </w:t>
            </w:r>
            <w:proofErr w:type="gramStart"/>
            <w:r w:rsidR="003860E0" w:rsidRPr="002D5E61">
              <w:rPr>
                <w:rFonts w:ascii="Avenir Book" w:hAnsi="Avenir Book" w:cs="Arial"/>
              </w:rPr>
              <w:t>writing.</w:t>
            </w:r>
            <w:r w:rsidR="00590F7C" w:rsidRPr="002D5E61">
              <w:rPr>
                <w:rFonts w:ascii="Avenir Book" w:hAnsi="Avenir Book" w:cs="Arial"/>
              </w:rPr>
              <w:t>*</w:t>
            </w:r>
            <w:proofErr w:type="gramEnd"/>
            <w:r w:rsidR="003860E0" w:rsidRPr="002D5E61">
              <w:rPr>
                <w:rFonts w:ascii="Avenir Book" w:hAnsi="Avenir Book" w:cs="Arial"/>
              </w:rPr>
              <w:t xml:space="preserve"> Such notices shall</w:t>
            </w:r>
            <w:r w:rsidR="001E15FD" w:rsidRPr="002D5E61">
              <w:rPr>
                <w:rFonts w:ascii="Avenir Book" w:hAnsi="Avenir Book" w:cs="Arial"/>
              </w:rPr>
              <w:t xml:space="preserve"> </w:t>
            </w:r>
            <w:r w:rsidR="001E15FD" w:rsidRPr="002D5E61">
              <w:rPr>
                <w:rFonts w:ascii="Avenir Book" w:hAnsi="Avenir Book" w:cs="Arial"/>
                <w:color w:val="000000"/>
              </w:rPr>
              <w:t>comply, at a minimum, with the accessibility standards described at 42 C.F.R. § 438.10.</w:t>
            </w:r>
            <w:r w:rsidR="003860E0" w:rsidRPr="002D5E61">
              <w:rPr>
                <w:rFonts w:ascii="Avenir Book" w:hAnsi="Avenir Book" w:cs="Arial"/>
                <w:color w:val="000000"/>
              </w:rPr>
              <w:t xml:space="preserve"> </w:t>
            </w:r>
            <w:r w:rsidR="003860E0" w:rsidRPr="002D5E61">
              <w:rPr>
                <w:rFonts w:ascii="Avenir Book" w:hAnsi="Avenir Book" w:cs="Arial"/>
                <w:i/>
                <w:color w:val="000000"/>
              </w:rPr>
              <w:t xml:space="preserve">See </w:t>
            </w:r>
            <w:r w:rsidR="003860E0" w:rsidRPr="002D5E61">
              <w:rPr>
                <w:rFonts w:ascii="Avenir Book" w:hAnsi="Avenir Book" w:cs="Arial"/>
              </w:rPr>
              <w:t>42 C.F.R. § 438.10(d)(6).</w:t>
            </w:r>
            <w:r w:rsidR="005E5BD0" w:rsidRPr="002D5E61">
              <w:rPr>
                <w:rStyle w:val="FootnoteReference"/>
                <w:rFonts w:ascii="Avenir Book" w:hAnsi="Avenir Book" w:cs="Arial"/>
              </w:rPr>
              <w:footnoteReference w:id="51"/>
            </w:r>
          </w:p>
        </w:tc>
      </w:tr>
    </w:tbl>
    <w:p w14:paraId="10A5A1B8" w14:textId="77777777" w:rsidR="00604727" w:rsidRPr="004E3511" w:rsidRDefault="00604727" w:rsidP="00396E67">
      <w:pPr>
        <w:pStyle w:val="Heading2"/>
        <w:numPr>
          <w:ilvl w:val="0"/>
          <w:numId w:val="0"/>
        </w:numPr>
        <w:spacing w:after="0"/>
      </w:pPr>
    </w:p>
    <w:p w14:paraId="6A1A9831" w14:textId="4C694859" w:rsidR="00077E13" w:rsidRPr="004E3511" w:rsidRDefault="00077E13" w:rsidP="00396E67">
      <w:pPr>
        <w:pStyle w:val="Heading2"/>
        <w:spacing w:after="240"/>
      </w:pPr>
      <w:bookmarkStart w:id="18" w:name="_Toc391714806"/>
      <w:r w:rsidRPr="004E3511">
        <w:t>Hearing Decision</w:t>
      </w:r>
      <w:r w:rsidR="006B7E5F" w:rsidRPr="004E3511">
        <w:t xml:space="preserve"> and </w:t>
      </w:r>
      <w:r w:rsidR="00E73D7E" w:rsidRPr="004E3511">
        <w:t>Case Referral</w:t>
      </w:r>
      <w:bookmarkEnd w:id="18"/>
    </w:p>
    <w:p w14:paraId="799E9D70" w14:textId="44BB5323" w:rsidR="00D12447" w:rsidRPr="004E3511" w:rsidRDefault="006E4010" w:rsidP="000F0AF0">
      <w:pPr>
        <w:jc w:val="both"/>
        <w:rPr>
          <w:rFonts w:ascii="Avenir Book" w:hAnsi="Avenir Book" w:cs="Arial"/>
        </w:rPr>
      </w:pPr>
      <w:r w:rsidRPr="004E3511">
        <w:rPr>
          <w:rFonts w:ascii="Avenir Book" w:hAnsi="Avenir Book" w:cs="Arial"/>
        </w:rPr>
        <w:t xml:space="preserve">Once the Agency makes a decision regarding the claimant’s hearing, </w:t>
      </w:r>
      <w:r w:rsidR="0052589D" w:rsidRPr="004E3511">
        <w:rPr>
          <w:rFonts w:ascii="Avenir Book" w:hAnsi="Avenir Book" w:cs="Arial"/>
        </w:rPr>
        <w:t xml:space="preserve">it </w:t>
      </w:r>
      <w:r w:rsidRPr="004E3511">
        <w:rPr>
          <w:rFonts w:ascii="Avenir Book" w:hAnsi="Avenir Book" w:cs="Arial"/>
        </w:rPr>
        <w:t>must issue a notice of decision.</w:t>
      </w:r>
      <w:r w:rsidRPr="004E3511">
        <w:rPr>
          <w:rStyle w:val="FootnoteReference"/>
          <w:rFonts w:ascii="Avenir Book" w:hAnsi="Avenir Book" w:cs="Arial"/>
        </w:rPr>
        <w:footnoteReference w:id="52"/>
      </w:r>
      <w:r w:rsidRPr="004E3511">
        <w:rPr>
          <w:rFonts w:ascii="Avenir Book" w:hAnsi="Avenir Book" w:cs="Arial"/>
        </w:rPr>
        <w:t xml:space="preserve"> This no</w:t>
      </w:r>
      <w:r w:rsidR="00202145" w:rsidRPr="004E3511">
        <w:rPr>
          <w:rFonts w:ascii="Avenir Book" w:hAnsi="Avenir Book" w:cs="Arial"/>
        </w:rPr>
        <w:t xml:space="preserve">tice should state the decision and, as applicable, </w:t>
      </w:r>
      <w:r w:rsidRPr="004E3511">
        <w:rPr>
          <w:rFonts w:ascii="Avenir Book" w:hAnsi="Avenir Book" w:cs="Arial"/>
        </w:rPr>
        <w:t xml:space="preserve">the claimant’s right to request a </w:t>
      </w:r>
      <w:r w:rsidR="00343E23" w:rsidRPr="004E3511">
        <w:rPr>
          <w:rFonts w:ascii="Avenir Book" w:hAnsi="Avenir Book" w:cs="Arial"/>
        </w:rPr>
        <w:t xml:space="preserve">State </w:t>
      </w:r>
      <w:r w:rsidRPr="004E3511">
        <w:rPr>
          <w:rFonts w:ascii="Avenir Book" w:hAnsi="Avenir Book" w:cs="Arial"/>
        </w:rPr>
        <w:t>hearing or judicial review</w:t>
      </w:r>
      <w:r w:rsidR="000F3E55" w:rsidRPr="004E3511">
        <w:rPr>
          <w:rStyle w:val="FootnoteReference"/>
          <w:rFonts w:ascii="Avenir Book" w:hAnsi="Avenir Book" w:cs="Arial"/>
        </w:rPr>
        <w:footnoteReference w:id="53"/>
      </w:r>
      <w:r w:rsidRPr="004E3511">
        <w:rPr>
          <w:rFonts w:ascii="Avenir Book" w:hAnsi="Avenir Book" w:cs="Arial"/>
        </w:rPr>
        <w:t xml:space="preserve"> </w:t>
      </w:r>
      <w:r w:rsidR="00202145" w:rsidRPr="004E3511">
        <w:rPr>
          <w:rFonts w:ascii="Avenir Book" w:hAnsi="Avenir Book" w:cs="Arial"/>
        </w:rPr>
        <w:t>and</w:t>
      </w:r>
      <w:r w:rsidRPr="004E3511">
        <w:rPr>
          <w:rFonts w:ascii="Avenir Book" w:hAnsi="Avenir Book" w:cs="Arial"/>
        </w:rPr>
        <w:t xml:space="preserve"> </w:t>
      </w:r>
      <w:r w:rsidR="00BC4878" w:rsidRPr="004E3511">
        <w:rPr>
          <w:rFonts w:ascii="Avenir Book" w:hAnsi="Avenir Book" w:cs="Arial"/>
        </w:rPr>
        <w:t xml:space="preserve">to </w:t>
      </w:r>
      <w:r w:rsidRPr="004E3511">
        <w:rPr>
          <w:rFonts w:ascii="Avenir Book" w:hAnsi="Avenir Book" w:cs="Arial"/>
        </w:rPr>
        <w:t>f</w:t>
      </w:r>
      <w:r w:rsidR="00202145" w:rsidRPr="004E3511">
        <w:rPr>
          <w:rFonts w:ascii="Avenir Book" w:hAnsi="Avenir Book" w:cs="Arial"/>
        </w:rPr>
        <w:t xml:space="preserve">ile a discrimination complaint </w:t>
      </w:r>
      <w:r w:rsidRPr="004E3511">
        <w:rPr>
          <w:rFonts w:ascii="Avenir Book" w:hAnsi="Avenir Book" w:cs="Arial"/>
        </w:rPr>
        <w:t>with relevant State and federal agencies. We recommend that State regulations incorporate the following language</w:t>
      </w:r>
      <w:r w:rsidR="00B6542C" w:rsidRPr="004E3511">
        <w:rPr>
          <w:rFonts w:ascii="Avenir Book" w:hAnsi="Avenir Book" w:cs="Arial"/>
        </w:rPr>
        <w:t xml:space="preserve"> to ensure that </w:t>
      </w:r>
      <w:r w:rsidR="00202145" w:rsidRPr="004E3511">
        <w:rPr>
          <w:rFonts w:ascii="Avenir Book" w:hAnsi="Avenir Book" w:cs="Arial"/>
        </w:rPr>
        <w:t>such</w:t>
      </w:r>
      <w:r w:rsidR="00B6542C" w:rsidRPr="004E3511">
        <w:rPr>
          <w:rFonts w:ascii="Avenir Book" w:hAnsi="Avenir Book" w:cs="Arial"/>
        </w:rPr>
        <w:t xml:space="preserve"> notices are accessible to people with disabilities and provide them </w:t>
      </w:r>
      <w:r w:rsidR="00202145" w:rsidRPr="004E3511">
        <w:rPr>
          <w:rFonts w:ascii="Avenir Book" w:hAnsi="Avenir Book" w:cs="Arial"/>
        </w:rPr>
        <w:t xml:space="preserve">with </w:t>
      </w:r>
      <w:r w:rsidR="000E329E" w:rsidRPr="004E3511">
        <w:rPr>
          <w:rFonts w:ascii="Avenir Book" w:hAnsi="Avenir Book" w:cs="Arial"/>
        </w:rPr>
        <w:t>information on how</w:t>
      </w:r>
      <w:r w:rsidR="00202145" w:rsidRPr="004E3511">
        <w:rPr>
          <w:rFonts w:ascii="Avenir Book" w:hAnsi="Avenir Book" w:cs="Arial"/>
        </w:rPr>
        <w:t xml:space="preserve"> to enforce their civil rights</w:t>
      </w:r>
      <w:r w:rsidRPr="004E3511">
        <w:rPr>
          <w:rFonts w:ascii="Avenir Book" w:hAnsi="Avenir Book" w:cs="Arial"/>
        </w:rPr>
        <w:t>:</w:t>
      </w:r>
      <w:r w:rsidR="00DA4229" w:rsidRPr="004E3511">
        <w:rPr>
          <w:rFonts w:ascii="Avenir Book" w:hAnsi="Avenir Book" w:cs="Arial"/>
        </w:rPr>
        <w:t xml:space="preserve"> </w:t>
      </w:r>
    </w:p>
    <w:p w14:paraId="1E433597" w14:textId="77777777" w:rsidR="006E4010" w:rsidRPr="004E3511" w:rsidRDefault="006E4010" w:rsidP="000F0AF0">
      <w:pPr>
        <w:jc w:val="both"/>
        <w:rPr>
          <w:rFonts w:ascii="Avenir Book" w:hAnsi="Avenir Book" w:cs="Arial"/>
        </w:rPr>
      </w:pPr>
    </w:p>
    <w:tbl>
      <w:tblPr>
        <w:tblStyle w:val="TableGrid"/>
        <w:tblW w:w="10080" w:type="dxa"/>
        <w:tblInd w:w="108" w:type="dxa"/>
        <w:tblLook w:val="04A0" w:firstRow="1" w:lastRow="0" w:firstColumn="1" w:lastColumn="0" w:noHBand="0" w:noVBand="1"/>
        <w:tblCaption w:val="Suggested Regulatory Language: Hearing Decision and Case Referral"/>
      </w:tblPr>
      <w:tblGrid>
        <w:gridCol w:w="10080"/>
      </w:tblGrid>
      <w:tr w:rsidR="00D12447" w:rsidRPr="004E3511" w14:paraId="1AB2CE8C" w14:textId="77777777" w:rsidTr="00C31BA9">
        <w:tc>
          <w:tcPr>
            <w:tcW w:w="10080" w:type="dxa"/>
            <w:tcBorders>
              <w:top w:val="nil"/>
              <w:left w:val="nil"/>
              <w:bottom w:val="nil"/>
              <w:right w:val="nil"/>
            </w:tcBorders>
            <w:shd w:val="clear" w:color="auto" w:fill="D9D9D9" w:themeFill="background1" w:themeFillShade="D9"/>
          </w:tcPr>
          <w:p w14:paraId="3CD622FC" w14:textId="360768FB" w:rsidR="00615E8C" w:rsidRPr="002D5E61" w:rsidRDefault="00615E8C" w:rsidP="00243DD3">
            <w:pPr>
              <w:spacing w:before="80" w:after="220"/>
              <w:jc w:val="both"/>
              <w:rPr>
                <w:rFonts w:ascii="Avenir Medium" w:hAnsi="Avenir Medium" w:cs="Arial"/>
              </w:rPr>
            </w:pPr>
            <w:r w:rsidRPr="002D5E61">
              <w:rPr>
                <w:rFonts w:ascii="Avenir Medium" w:hAnsi="Avenir Medium" w:cs="Arial"/>
              </w:rPr>
              <w:t xml:space="preserve">HEARING DECISION AND </w:t>
            </w:r>
            <w:r w:rsidR="00E73D7E" w:rsidRPr="002D5E61">
              <w:rPr>
                <w:rFonts w:ascii="Avenir Medium" w:hAnsi="Avenir Medium" w:cs="Arial"/>
              </w:rPr>
              <w:t>CASE REFERRAL</w:t>
            </w:r>
          </w:p>
          <w:p w14:paraId="4C61538A" w14:textId="48B36124" w:rsidR="00615E8C" w:rsidRPr="002D5E61" w:rsidRDefault="00441E38" w:rsidP="00A051B8">
            <w:pPr>
              <w:pStyle w:val="ListParagraph"/>
              <w:numPr>
                <w:ilvl w:val="0"/>
                <w:numId w:val="17"/>
              </w:numPr>
              <w:spacing w:before="220" w:after="220"/>
              <w:ind w:left="702" w:hanging="702"/>
              <w:contextualSpacing w:val="0"/>
              <w:jc w:val="both"/>
              <w:rPr>
                <w:rFonts w:ascii="Avenir Book" w:hAnsi="Avenir Book" w:cs="Arial"/>
                <w:b/>
              </w:rPr>
            </w:pPr>
            <w:r w:rsidRPr="002D5E61">
              <w:rPr>
                <w:rFonts w:ascii="Avenir Medium" w:hAnsi="Avenir Medium" w:cs="Arial"/>
              </w:rPr>
              <w:t>Notice of Decision</w:t>
            </w:r>
            <w:r w:rsidR="00BB1252" w:rsidRPr="002D5E61">
              <w:rPr>
                <w:rFonts w:ascii="Avenir Medium" w:hAnsi="Avenir Medium" w:cs="Arial"/>
              </w:rPr>
              <w:t>.</w:t>
            </w:r>
            <w:r w:rsidR="005C4C96" w:rsidRPr="002D5E61">
              <w:rPr>
                <w:rFonts w:ascii="Avenir Book" w:hAnsi="Avenir Book" w:cs="Arial"/>
                <w:b/>
              </w:rPr>
              <w:t xml:space="preserve"> </w:t>
            </w:r>
            <w:r w:rsidR="005C4C96" w:rsidRPr="002D5E61">
              <w:rPr>
                <w:rFonts w:ascii="Avenir Book" w:hAnsi="Avenir Book" w:cs="Arial"/>
              </w:rPr>
              <w:t xml:space="preserve">The Agency must notify the claimant in writing of the decision </w:t>
            </w:r>
            <w:r w:rsidR="005C4C96" w:rsidRPr="002D5E61">
              <w:rPr>
                <w:rFonts w:ascii="Avenir Book" w:hAnsi="Avenir Book" w:cs="Arial"/>
              </w:rPr>
              <w:lastRenderedPageBreak/>
              <w:t xml:space="preserve">and his or her right to request a </w:t>
            </w:r>
            <w:r w:rsidR="00343E23" w:rsidRPr="002D5E61">
              <w:rPr>
                <w:rFonts w:ascii="Avenir Book" w:hAnsi="Avenir Book" w:cs="Arial"/>
              </w:rPr>
              <w:t xml:space="preserve">State </w:t>
            </w:r>
            <w:r w:rsidR="005C4C96" w:rsidRPr="002D5E61">
              <w:rPr>
                <w:rFonts w:ascii="Avenir Book" w:hAnsi="Avenir Book" w:cs="Arial"/>
              </w:rPr>
              <w:t xml:space="preserve">hearing or seek judicial review, to the extent that either is available. 42 C.F.R. § 431.245. Such notices shall </w:t>
            </w:r>
            <w:r w:rsidR="005C4C96" w:rsidRPr="002D5E61">
              <w:rPr>
                <w:rFonts w:ascii="Avenir Book" w:hAnsi="Avenir Book" w:cs="Arial"/>
                <w:color w:val="000000"/>
              </w:rPr>
              <w:t>comply, at a minimum, with the accessibility standards described at 42 C.F.R. § 438.10.</w:t>
            </w:r>
            <w:r w:rsidR="0018615D" w:rsidRPr="002D5E61">
              <w:rPr>
                <w:rFonts w:ascii="Avenir Book" w:hAnsi="Avenir Book" w:cs="Arial"/>
                <w:color w:val="000000"/>
              </w:rPr>
              <w:t xml:space="preserve"> </w:t>
            </w:r>
            <w:r w:rsidR="0018615D" w:rsidRPr="002D5E61">
              <w:rPr>
                <w:rFonts w:ascii="Avenir Book" w:hAnsi="Avenir Book" w:cs="Arial"/>
                <w:i/>
                <w:color w:val="000000"/>
              </w:rPr>
              <w:t xml:space="preserve">See </w:t>
            </w:r>
            <w:r w:rsidR="0018615D" w:rsidRPr="002D5E61">
              <w:rPr>
                <w:rFonts w:ascii="Avenir Book" w:hAnsi="Avenir Book" w:cs="Arial"/>
              </w:rPr>
              <w:t>42 C.F.R. § 438.10(d)(6).</w:t>
            </w:r>
            <w:r w:rsidR="005E5BD0" w:rsidRPr="002D5E61">
              <w:rPr>
                <w:rStyle w:val="FootnoteReference"/>
                <w:rFonts w:ascii="Avenir Book" w:hAnsi="Avenir Book" w:cs="Arial"/>
              </w:rPr>
              <w:footnoteReference w:id="54"/>
            </w:r>
          </w:p>
          <w:p w14:paraId="0F16A2CC" w14:textId="623D78DF" w:rsidR="00441E38" w:rsidRPr="002D5E61" w:rsidRDefault="00441E38" w:rsidP="00A051B8">
            <w:pPr>
              <w:pStyle w:val="ListParagraph"/>
              <w:numPr>
                <w:ilvl w:val="0"/>
                <w:numId w:val="17"/>
              </w:numPr>
              <w:spacing w:before="220" w:after="220"/>
              <w:ind w:left="702" w:hanging="702"/>
              <w:contextualSpacing w:val="0"/>
              <w:jc w:val="both"/>
              <w:rPr>
                <w:rFonts w:ascii="Avenir Book" w:hAnsi="Avenir Book" w:cs="Arial"/>
                <w:b/>
              </w:rPr>
            </w:pPr>
            <w:r w:rsidRPr="002D5E61">
              <w:rPr>
                <w:rFonts w:ascii="Avenir Medium" w:hAnsi="Avenir Medium" w:cs="Arial"/>
              </w:rPr>
              <w:t>Discrimination Case Referral.</w:t>
            </w:r>
            <w:r w:rsidR="00417E80" w:rsidRPr="002D5E61">
              <w:rPr>
                <w:rFonts w:ascii="Avenir Book" w:hAnsi="Avenir Book" w:cs="Arial"/>
                <w:b/>
              </w:rPr>
              <w:t xml:space="preserve"> </w:t>
            </w:r>
            <w:r w:rsidR="00417E80" w:rsidRPr="002D5E61">
              <w:rPr>
                <w:rFonts w:ascii="Avenir Book" w:hAnsi="Avenir Book" w:cs="Arial"/>
              </w:rPr>
              <w:t>In cases involving allegations of discrimination by the Agency, MCO</w:t>
            </w:r>
            <w:r w:rsidR="00417E80" w:rsidRPr="002D5E61">
              <w:rPr>
                <w:rFonts w:ascii="Avenir Book" w:hAnsi="Avenir Book" w:cs="Arial"/>
                <w:color w:val="000000"/>
              </w:rPr>
              <w:t xml:space="preserve">, PIHP, PAHP, or PCCM, </w:t>
            </w:r>
            <w:r w:rsidR="006D683F" w:rsidRPr="002D5E61">
              <w:rPr>
                <w:rFonts w:ascii="Avenir Book" w:hAnsi="Avenir Book" w:cs="Arial"/>
                <w:color w:val="000000"/>
              </w:rPr>
              <w:t xml:space="preserve">the allegations shall be reported to the U.S. Department </w:t>
            </w:r>
            <w:r w:rsidR="00CF49D6" w:rsidRPr="002D5E61">
              <w:rPr>
                <w:rFonts w:ascii="Avenir Book" w:hAnsi="Avenir Book" w:cs="Arial"/>
                <w:color w:val="000000"/>
              </w:rPr>
              <w:t xml:space="preserve">of Health and Human Services </w:t>
            </w:r>
            <w:r w:rsidR="00361631" w:rsidRPr="002D5E61">
              <w:rPr>
                <w:rFonts w:ascii="Avenir Book" w:hAnsi="Avenir Book" w:cs="Arial"/>
                <w:color w:val="000000"/>
              </w:rPr>
              <w:t xml:space="preserve">(“HHS”) </w:t>
            </w:r>
            <w:r w:rsidR="006D683F" w:rsidRPr="002D5E61">
              <w:rPr>
                <w:rFonts w:ascii="Avenir Book" w:hAnsi="Avenir Book" w:cs="Arial"/>
                <w:color w:val="000000"/>
              </w:rPr>
              <w:t xml:space="preserve">Office for Civil Rights </w:t>
            </w:r>
            <w:r w:rsidR="00361631" w:rsidRPr="002D5E61">
              <w:rPr>
                <w:rFonts w:ascii="Avenir Book" w:hAnsi="Avenir Book" w:cs="Arial"/>
                <w:color w:val="000000"/>
              </w:rPr>
              <w:t xml:space="preserve">(“OCR”) </w:t>
            </w:r>
            <w:r w:rsidR="006D683F" w:rsidRPr="002D5E61">
              <w:rPr>
                <w:rFonts w:ascii="Avenir Book" w:hAnsi="Avenir Book" w:cs="Arial"/>
                <w:color w:val="000000"/>
              </w:rPr>
              <w:t xml:space="preserve">and any applicable State </w:t>
            </w:r>
            <w:proofErr w:type="gramStart"/>
            <w:r w:rsidR="006D683F" w:rsidRPr="002D5E61">
              <w:rPr>
                <w:rFonts w:ascii="Avenir Book" w:hAnsi="Avenir Book" w:cs="Arial"/>
                <w:color w:val="000000"/>
              </w:rPr>
              <w:t>Agencies.</w:t>
            </w:r>
            <w:r w:rsidR="00590F7C" w:rsidRPr="002D5E61">
              <w:rPr>
                <w:rFonts w:ascii="Avenir Book" w:hAnsi="Avenir Book" w:cs="Arial"/>
                <w:color w:val="000000"/>
              </w:rPr>
              <w:t>*</w:t>
            </w:r>
            <w:proofErr w:type="gramEnd"/>
            <w:r w:rsidR="006D683F" w:rsidRPr="002D5E61">
              <w:rPr>
                <w:rFonts w:ascii="Avenir Book" w:hAnsi="Avenir Book" w:cs="Arial"/>
                <w:color w:val="000000"/>
              </w:rPr>
              <w:t xml:space="preserve"> Notices of </w:t>
            </w:r>
            <w:r w:rsidR="00A15E39" w:rsidRPr="002D5E61">
              <w:rPr>
                <w:rFonts w:ascii="Avenir Book" w:hAnsi="Avenir Book" w:cs="Arial"/>
                <w:color w:val="000000"/>
              </w:rPr>
              <w:t>decision</w:t>
            </w:r>
            <w:r w:rsidR="006D683F" w:rsidRPr="002D5E61">
              <w:rPr>
                <w:rFonts w:ascii="Avenir Book" w:hAnsi="Avenir Book" w:cs="Arial"/>
                <w:color w:val="000000"/>
              </w:rPr>
              <w:t xml:space="preserve"> of such cases shall include the following language:</w:t>
            </w:r>
          </w:p>
          <w:p w14:paraId="274E364B" w14:textId="33FD23E7" w:rsidR="006D683F" w:rsidRPr="002D5E61" w:rsidRDefault="006D683F" w:rsidP="00A051B8">
            <w:pPr>
              <w:pStyle w:val="ListParagraph"/>
              <w:spacing w:before="220" w:after="220"/>
              <w:ind w:left="1422"/>
              <w:contextualSpacing w:val="0"/>
              <w:jc w:val="both"/>
              <w:rPr>
                <w:rFonts w:ascii="Avenir Book" w:hAnsi="Avenir Book" w:cs="Arial"/>
              </w:rPr>
            </w:pPr>
            <w:r w:rsidRPr="002D5E61">
              <w:rPr>
                <w:rFonts w:ascii="Avenir Book" w:hAnsi="Avenir Book" w:cs="Arial"/>
              </w:rPr>
              <w:t>If you believe you have been subjected to discrimination in a CMS program or activity, there are several ways to file a complaint with the U.S. Department of Health and Human Services, Office for Civil Rights:</w:t>
            </w:r>
          </w:p>
          <w:p w14:paraId="45EF5860" w14:textId="2AD62216" w:rsidR="00982E61" w:rsidRPr="002D5E61" w:rsidRDefault="006D683F" w:rsidP="00A051B8">
            <w:pPr>
              <w:pStyle w:val="ListParagraph"/>
              <w:spacing w:before="220" w:after="220"/>
              <w:ind w:left="1422"/>
              <w:contextualSpacing w:val="0"/>
              <w:jc w:val="both"/>
              <w:rPr>
                <w:rFonts w:ascii="Avenir Book" w:hAnsi="Avenir Book" w:cs="Arial"/>
              </w:rPr>
            </w:pPr>
            <w:r w:rsidRPr="002D5E61">
              <w:rPr>
                <w:rFonts w:ascii="Avenir Medium" w:hAnsi="Avenir Medium" w:cs="Arial"/>
              </w:rPr>
              <w:t>By phone:</w:t>
            </w:r>
            <w:r w:rsidRPr="002D5E61">
              <w:rPr>
                <w:rFonts w:ascii="Avenir Book" w:hAnsi="Avenir Book" w:cs="Arial"/>
              </w:rPr>
              <w:t xml:space="preserve"> Call 1-800-368-1019. TDD users should call 1-800-537-7697.</w:t>
            </w:r>
          </w:p>
          <w:p w14:paraId="638058AF" w14:textId="77777777" w:rsidR="00982E61" w:rsidRPr="002D5E61" w:rsidRDefault="006D683F" w:rsidP="00A051B8">
            <w:pPr>
              <w:pStyle w:val="ListParagraph"/>
              <w:spacing w:before="220" w:after="220"/>
              <w:ind w:left="1422"/>
              <w:contextualSpacing w:val="0"/>
              <w:jc w:val="both"/>
              <w:rPr>
                <w:rFonts w:ascii="Avenir Medium" w:hAnsi="Avenir Medium" w:cs="Arial"/>
              </w:rPr>
            </w:pPr>
            <w:r w:rsidRPr="002D5E61">
              <w:rPr>
                <w:rFonts w:ascii="Avenir Medium" w:hAnsi="Avenir Medium" w:cs="Arial"/>
              </w:rPr>
              <w:t xml:space="preserve">In writing by mail: </w:t>
            </w:r>
          </w:p>
          <w:p w14:paraId="25B0968B" w14:textId="77777777" w:rsidR="00982E61" w:rsidRPr="002D5E61" w:rsidRDefault="00982E61" w:rsidP="00243DD3">
            <w:pPr>
              <w:pStyle w:val="ListParagraph"/>
              <w:ind w:left="1426"/>
              <w:contextualSpacing w:val="0"/>
              <w:jc w:val="both"/>
              <w:rPr>
                <w:rFonts w:ascii="Avenir Book" w:hAnsi="Avenir Book" w:cs="Arial"/>
              </w:rPr>
            </w:pPr>
            <w:r w:rsidRPr="002D5E61">
              <w:rPr>
                <w:rFonts w:ascii="Avenir Book" w:hAnsi="Avenir Book" w:cs="Arial"/>
              </w:rPr>
              <w:t>Centralized Case Management Operations</w:t>
            </w:r>
          </w:p>
          <w:p w14:paraId="7DD70C86" w14:textId="77777777" w:rsidR="00982E61" w:rsidRPr="002D5E61" w:rsidRDefault="006D683F" w:rsidP="00243DD3">
            <w:pPr>
              <w:pStyle w:val="ListParagraph"/>
              <w:ind w:left="1426"/>
              <w:contextualSpacing w:val="0"/>
              <w:jc w:val="both"/>
              <w:rPr>
                <w:rFonts w:ascii="Avenir Book" w:hAnsi="Avenir Book" w:cs="Arial"/>
              </w:rPr>
            </w:pPr>
            <w:r w:rsidRPr="002D5E61">
              <w:rPr>
                <w:rFonts w:ascii="Avenir Book" w:hAnsi="Avenir Book" w:cs="Arial"/>
              </w:rPr>
              <w:t>U.S. Departmen</w:t>
            </w:r>
            <w:r w:rsidR="00982E61" w:rsidRPr="002D5E61">
              <w:rPr>
                <w:rFonts w:ascii="Avenir Book" w:hAnsi="Avenir Book" w:cs="Arial"/>
              </w:rPr>
              <w:t>t of Health and Human Services</w:t>
            </w:r>
          </w:p>
          <w:p w14:paraId="1987B9F7" w14:textId="62F401A1" w:rsidR="00982E61" w:rsidRPr="002D5E61" w:rsidRDefault="006D683F" w:rsidP="00243DD3">
            <w:pPr>
              <w:pStyle w:val="ListParagraph"/>
              <w:ind w:left="1426"/>
              <w:contextualSpacing w:val="0"/>
              <w:jc w:val="both"/>
              <w:rPr>
                <w:rFonts w:ascii="Avenir Book" w:hAnsi="Avenir Book" w:cs="Arial"/>
              </w:rPr>
            </w:pPr>
            <w:r w:rsidRPr="002D5E61">
              <w:rPr>
                <w:rFonts w:ascii="Avenir Book" w:hAnsi="Avenir Book" w:cs="Arial"/>
              </w:rPr>
              <w:t>200 Independence Avenue</w:t>
            </w:r>
            <w:r w:rsidR="00982E61" w:rsidRPr="002D5E61">
              <w:rPr>
                <w:rFonts w:ascii="Avenir Book" w:hAnsi="Avenir Book" w:cs="Arial"/>
              </w:rPr>
              <w:t>,</w:t>
            </w:r>
            <w:r w:rsidRPr="002D5E61">
              <w:rPr>
                <w:rFonts w:ascii="Avenir Book" w:hAnsi="Avenir Book" w:cs="Arial"/>
              </w:rPr>
              <w:t xml:space="preserve"> S</w:t>
            </w:r>
            <w:r w:rsidR="00982E61" w:rsidRPr="002D5E61">
              <w:rPr>
                <w:rFonts w:ascii="Avenir Book" w:hAnsi="Avenir Book" w:cs="Arial"/>
              </w:rPr>
              <w:t>.</w:t>
            </w:r>
            <w:r w:rsidRPr="002D5E61">
              <w:rPr>
                <w:rFonts w:ascii="Avenir Book" w:hAnsi="Avenir Book" w:cs="Arial"/>
              </w:rPr>
              <w:t>W</w:t>
            </w:r>
            <w:r w:rsidR="00982E61" w:rsidRPr="002D5E61">
              <w:rPr>
                <w:rFonts w:ascii="Avenir Book" w:hAnsi="Avenir Book" w:cs="Arial"/>
              </w:rPr>
              <w:t>.</w:t>
            </w:r>
          </w:p>
          <w:p w14:paraId="26DD579D" w14:textId="39433925" w:rsidR="00982E61" w:rsidRPr="002D5E61" w:rsidRDefault="00982E61" w:rsidP="00243DD3">
            <w:pPr>
              <w:pStyle w:val="ListParagraph"/>
              <w:ind w:left="1426"/>
              <w:contextualSpacing w:val="0"/>
              <w:jc w:val="both"/>
              <w:rPr>
                <w:rFonts w:ascii="Avenir Book" w:hAnsi="Avenir Book" w:cs="Arial"/>
              </w:rPr>
            </w:pPr>
            <w:r w:rsidRPr="002D5E61">
              <w:rPr>
                <w:rFonts w:ascii="Avenir Book" w:hAnsi="Avenir Book" w:cs="Arial"/>
              </w:rPr>
              <w:t>Room 509F, HHH Building</w:t>
            </w:r>
            <w:r w:rsidR="006D683F" w:rsidRPr="002D5E61">
              <w:rPr>
                <w:rFonts w:ascii="Avenir Book" w:hAnsi="Avenir Book" w:cs="Arial"/>
              </w:rPr>
              <w:t xml:space="preserve"> </w:t>
            </w:r>
          </w:p>
          <w:p w14:paraId="0A1E4161" w14:textId="2E780A8A" w:rsidR="00982E61" w:rsidRPr="002D5E61" w:rsidRDefault="006D683F" w:rsidP="00243DD3">
            <w:pPr>
              <w:pStyle w:val="ListParagraph"/>
              <w:ind w:left="1426"/>
              <w:contextualSpacing w:val="0"/>
              <w:jc w:val="both"/>
              <w:rPr>
                <w:rFonts w:ascii="Avenir Book" w:hAnsi="Avenir Book" w:cs="Arial"/>
              </w:rPr>
            </w:pPr>
            <w:r w:rsidRPr="002D5E61">
              <w:rPr>
                <w:rFonts w:ascii="Avenir Book" w:hAnsi="Avenir Book" w:cs="Arial"/>
              </w:rPr>
              <w:t>Washington, D.C. 20201</w:t>
            </w:r>
          </w:p>
          <w:p w14:paraId="45BEEC4C" w14:textId="48CD3939" w:rsidR="00982E61" w:rsidRPr="002D5E61" w:rsidRDefault="006D683F" w:rsidP="00A051B8">
            <w:pPr>
              <w:pStyle w:val="ListParagraph"/>
              <w:spacing w:before="220" w:after="220"/>
              <w:ind w:left="1422"/>
              <w:contextualSpacing w:val="0"/>
              <w:jc w:val="both"/>
              <w:rPr>
                <w:rFonts w:ascii="Avenir Book" w:hAnsi="Avenir Book" w:cs="Arial"/>
              </w:rPr>
            </w:pPr>
            <w:r w:rsidRPr="002D5E61">
              <w:rPr>
                <w:rFonts w:ascii="Avenir Medium" w:hAnsi="Avenir Medium" w:cs="Arial"/>
              </w:rPr>
              <w:t>By email:</w:t>
            </w:r>
            <w:r w:rsidRPr="002D5E61">
              <w:rPr>
                <w:rFonts w:ascii="Avenir Book" w:hAnsi="Avenir Book" w:cs="Arial"/>
                <w:b/>
              </w:rPr>
              <w:t xml:space="preserve"> </w:t>
            </w:r>
            <w:r w:rsidRPr="002D5E61">
              <w:rPr>
                <w:rFonts w:ascii="Avenir Book" w:hAnsi="Avenir Book" w:cs="Arial"/>
              </w:rPr>
              <w:t>OCRComplaint@hhs.gov</w:t>
            </w:r>
          </w:p>
          <w:p w14:paraId="7E85AE0A" w14:textId="1943BAA3" w:rsidR="006D683F" w:rsidRPr="002D5E61" w:rsidRDefault="006D683F" w:rsidP="00A051B8">
            <w:pPr>
              <w:pStyle w:val="ListParagraph"/>
              <w:spacing w:before="220" w:after="220"/>
              <w:ind w:left="1422"/>
              <w:contextualSpacing w:val="0"/>
              <w:jc w:val="both"/>
              <w:rPr>
                <w:rFonts w:ascii="Avenir Book" w:hAnsi="Avenir Book" w:cs="Arial"/>
                <w:b/>
              </w:rPr>
            </w:pPr>
            <w:r w:rsidRPr="002D5E61">
              <w:rPr>
                <w:rFonts w:ascii="Avenir Medium" w:hAnsi="Avenir Medium" w:cs="Arial"/>
              </w:rPr>
              <w:t>By online portal:</w:t>
            </w:r>
            <w:r w:rsidRPr="002D5E61">
              <w:rPr>
                <w:rFonts w:ascii="Avenir Book" w:hAnsi="Avenir Book" w:cs="Arial"/>
                <w:b/>
              </w:rPr>
              <w:t xml:space="preserve"> </w:t>
            </w:r>
            <w:r w:rsidR="00590FF9" w:rsidRPr="002D5E61">
              <w:rPr>
                <w:rFonts w:ascii="Avenir Book" w:hAnsi="Avenir Book" w:cs="Arial"/>
              </w:rPr>
              <w:t>https://ocrportal.hhs.gov/</w:t>
            </w:r>
            <w:r w:rsidR="00982E61" w:rsidRPr="002D5E61">
              <w:rPr>
                <w:rFonts w:ascii="Avenir Book" w:hAnsi="Avenir Book" w:cs="Arial"/>
              </w:rPr>
              <w:t xml:space="preserve"> </w:t>
            </w:r>
          </w:p>
          <w:p w14:paraId="550ACEF7" w14:textId="05342D85" w:rsidR="00441E38" w:rsidRPr="004E3511" w:rsidRDefault="006D683F" w:rsidP="00243DD3">
            <w:pPr>
              <w:pStyle w:val="ListParagraph"/>
              <w:spacing w:before="220" w:after="80"/>
              <w:ind w:left="1426"/>
              <w:contextualSpacing w:val="0"/>
              <w:jc w:val="both"/>
              <w:rPr>
                <w:rFonts w:ascii="Avenir Book" w:hAnsi="Avenir Book" w:cs="Arial"/>
                <w:sz w:val="22"/>
                <w:szCs w:val="22"/>
              </w:rPr>
            </w:pPr>
            <w:r w:rsidRPr="002D5E61">
              <w:rPr>
                <w:rFonts w:ascii="Avenir Book" w:hAnsi="Avenir Book" w:cs="Arial"/>
              </w:rPr>
              <w:t xml:space="preserve">For additional information, </w:t>
            </w:r>
            <w:r w:rsidR="00982E61" w:rsidRPr="002D5E61">
              <w:rPr>
                <w:rFonts w:ascii="Avenir Book" w:hAnsi="Avenir Book" w:cs="Arial"/>
              </w:rPr>
              <w:t>visit https://www.hhs.gov/civil-rights/filing-a-complaint/complaint-process/index.html</w:t>
            </w:r>
            <w:r w:rsidR="00590FF9" w:rsidRPr="002D5E61">
              <w:rPr>
                <w:rFonts w:ascii="Avenir Book" w:hAnsi="Avenir Book" w:cs="Arial"/>
              </w:rPr>
              <w:t xml:space="preserve"> </w:t>
            </w:r>
            <w:r w:rsidR="00590F7C" w:rsidRPr="002D5E61">
              <w:rPr>
                <w:rFonts w:ascii="Avenir Book" w:hAnsi="Avenir Book" w:cs="Arial"/>
              </w:rPr>
              <w:t>*</w:t>
            </w:r>
          </w:p>
        </w:tc>
      </w:tr>
    </w:tbl>
    <w:p w14:paraId="66092413" w14:textId="77777777" w:rsidR="00E106A9" w:rsidRPr="004E3511" w:rsidRDefault="00E106A9" w:rsidP="000F0AF0">
      <w:pPr>
        <w:jc w:val="both"/>
        <w:rPr>
          <w:rFonts w:ascii="Avenir Book" w:hAnsi="Avenir Book" w:cs="Arial"/>
        </w:rPr>
      </w:pPr>
    </w:p>
    <w:tbl>
      <w:tblPr>
        <w:tblStyle w:val="TableGrid"/>
        <w:tblW w:w="0" w:type="auto"/>
        <w:tblInd w:w="108" w:type="dxa"/>
        <w:tblBorders>
          <w:insideH w:val="none" w:sz="0" w:space="0" w:color="auto"/>
          <w:insideV w:val="none" w:sz="0" w:space="0" w:color="auto"/>
        </w:tblBorders>
        <w:shd w:val="clear" w:color="auto" w:fill="FDE9D9" w:themeFill="accent6" w:themeFillTint="33"/>
        <w:tblCellMar>
          <w:top w:w="115" w:type="dxa"/>
          <w:left w:w="115" w:type="dxa"/>
          <w:bottom w:w="115" w:type="dxa"/>
          <w:right w:w="115" w:type="dxa"/>
        </w:tblCellMar>
        <w:tblLook w:val="04A0" w:firstRow="1" w:lastRow="0" w:firstColumn="1" w:lastColumn="0" w:noHBand="0" w:noVBand="1"/>
        <w:tblCaption w:val="PRACTICE TIP: State Complaint Mechanisms "/>
      </w:tblPr>
      <w:tblGrid>
        <w:gridCol w:w="10080"/>
      </w:tblGrid>
      <w:tr w:rsidR="00877BDF" w:rsidRPr="004E3511" w14:paraId="1346288F" w14:textId="77777777" w:rsidTr="00396E67">
        <w:tc>
          <w:tcPr>
            <w:tcW w:w="10080" w:type="dxa"/>
            <w:tcBorders>
              <w:top w:val="nil"/>
              <w:left w:val="nil"/>
              <w:bottom w:val="nil"/>
              <w:right w:val="nil"/>
            </w:tcBorders>
            <w:shd w:val="clear" w:color="auto" w:fill="FDE9D9" w:themeFill="accent6" w:themeFillTint="33"/>
          </w:tcPr>
          <w:p w14:paraId="7C00062D" w14:textId="2F161CDB" w:rsidR="0025104A" w:rsidRPr="002D5E61" w:rsidRDefault="00877BDF" w:rsidP="00243DD3">
            <w:pPr>
              <w:spacing w:before="80" w:after="220"/>
              <w:jc w:val="both"/>
              <w:outlineLvl w:val="1"/>
              <w:rPr>
                <w:rFonts w:ascii="Avenir Medium" w:hAnsi="Avenir Medium" w:cs="Arial"/>
                <w:color w:val="000000"/>
              </w:rPr>
            </w:pPr>
            <w:r w:rsidRPr="002D5E61">
              <w:rPr>
                <w:rFonts w:ascii="Avenir Medium" w:hAnsi="Avenir Medium" w:cs="Arial"/>
                <w:color w:val="000000"/>
              </w:rPr>
              <w:t>PRACTICE TIP</w:t>
            </w:r>
            <w:r w:rsidR="003D6CC2" w:rsidRPr="002D5E61">
              <w:rPr>
                <w:rFonts w:ascii="Avenir Medium" w:hAnsi="Avenir Medium" w:cs="Arial"/>
                <w:color w:val="000000"/>
              </w:rPr>
              <w:t xml:space="preserve">: </w:t>
            </w:r>
            <w:r w:rsidR="00957218" w:rsidRPr="002D5E61">
              <w:rPr>
                <w:rFonts w:ascii="Avenir Medium" w:hAnsi="Avenir Medium" w:cs="Arial"/>
                <w:color w:val="000000"/>
              </w:rPr>
              <w:t>State Complaint</w:t>
            </w:r>
            <w:r w:rsidR="00F27418" w:rsidRPr="002D5E61">
              <w:rPr>
                <w:rFonts w:ascii="Avenir Medium" w:hAnsi="Avenir Medium" w:cs="Arial"/>
                <w:color w:val="000000"/>
              </w:rPr>
              <w:t xml:space="preserve"> Mechanisms</w:t>
            </w:r>
          </w:p>
          <w:p w14:paraId="3CD0046A" w14:textId="3CD4C926" w:rsidR="00877BDF" w:rsidRPr="004E3511" w:rsidRDefault="001A0CEF" w:rsidP="00243DD3">
            <w:pPr>
              <w:spacing w:before="220" w:after="80"/>
              <w:jc w:val="both"/>
              <w:outlineLvl w:val="1"/>
              <w:rPr>
                <w:rFonts w:ascii="Avenir Book" w:hAnsi="Avenir Book" w:cs="Arial"/>
                <w:color w:val="000000"/>
                <w:sz w:val="22"/>
                <w:szCs w:val="22"/>
              </w:rPr>
            </w:pPr>
            <w:r w:rsidRPr="002D5E61">
              <w:rPr>
                <w:rFonts w:ascii="Avenir Book" w:hAnsi="Avenir Book" w:cs="Arial"/>
                <w:color w:val="000000"/>
              </w:rPr>
              <w:t xml:space="preserve">In addition to HHS OCR, also consider filing </w:t>
            </w:r>
            <w:r w:rsidR="00634F93" w:rsidRPr="002D5E61">
              <w:rPr>
                <w:rFonts w:ascii="Avenir Book" w:hAnsi="Avenir Book" w:cs="Arial"/>
                <w:color w:val="000000"/>
              </w:rPr>
              <w:t xml:space="preserve">a </w:t>
            </w:r>
            <w:r w:rsidRPr="002D5E61">
              <w:rPr>
                <w:rFonts w:ascii="Avenir Book" w:hAnsi="Avenir Book" w:cs="Arial"/>
                <w:color w:val="000000"/>
              </w:rPr>
              <w:t>disa</w:t>
            </w:r>
            <w:r w:rsidR="00634F93" w:rsidRPr="002D5E61">
              <w:rPr>
                <w:rFonts w:ascii="Avenir Book" w:hAnsi="Avenir Book" w:cs="Arial"/>
                <w:color w:val="000000"/>
              </w:rPr>
              <w:t>bility discrimination complaint</w:t>
            </w:r>
            <w:r w:rsidRPr="002D5E61">
              <w:rPr>
                <w:rFonts w:ascii="Avenir Book" w:hAnsi="Avenir Book" w:cs="Arial"/>
                <w:color w:val="000000"/>
              </w:rPr>
              <w:t xml:space="preserve"> with relevant State agencies. </w:t>
            </w:r>
            <w:r w:rsidR="00853F55" w:rsidRPr="002D5E61">
              <w:rPr>
                <w:rFonts w:ascii="Avenir Book" w:hAnsi="Avenir Book" w:cs="Arial"/>
                <w:color w:val="000000"/>
              </w:rPr>
              <w:t xml:space="preserve">For example, in California, the Department of Fair Employment and Housing (“DFEH”) is charged with enforcing </w:t>
            </w:r>
            <w:r w:rsidR="00705220" w:rsidRPr="002D5E61">
              <w:rPr>
                <w:rFonts w:ascii="Avenir Book" w:hAnsi="Avenir Book" w:cs="Arial"/>
                <w:color w:val="000000"/>
              </w:rPr>
              <w:t>the S</w:t>
            </w:r>
            <w:r w:rsidR="008F7707" w:rsidRPr="002D5E61">
              <w:rPr>
                <w:rFonts w:ascii="Avenir Book" w:hAnsi="Avenir Book" w:cs="Arial"/>
                <w:color w:val="000000"/>
              </w:rPr>
              <w:t xml:space="preserve">tate’s </w:t>
            </w:r>
            <w:r w:rsidR="00634F93" w:rsidRPr="002D5E61">
              <w:rPr>
                <w:rFonts w:ascii="Avenir Book" w:hAnsi="Avenir Book" w:cs="Arial"/>
                <w:color w:val="000000"/>
              </w:rPr>
              <w:t>nondiscrimination law</w:t>
            </w:r>
            <w:r w:rsidR="00577B7E" w:rsidRPr="002D5E61">
              <w:rPr>
                <w:rFonts w:ascii="Avenir Book" w:hAnsi="Avenir Book" w:cs="Arial"/>
                <w:color w:val="000000"/>
              </w:rPr>
              <w:t xml:space="preserve"> (</w:t>
            </w:r>
            <w:r w:rsidR="00DA4229" w:rsidRPr="002D5E61">
              <w:rPr>
                <w:rFonts w:ascii="Avenir Book" w:hAnsi="Avenir Book" w:cs="Arial"/>
                <w:smallCaps/>
              </w:rPr>
              <w:t>Cal. Gov’t Code</w:t>
            </w:r>
            <w:r w:rsidR="00DA4229" w:rsidRPr="002D5E61">
              <w:rPr>
                <w:rFonts w:ascii="Avenir Book" w:hAnsi="Avenir Book" w:cs="Arial"/>
                <w:color w:val="000000"/>
              </w:rPr>
              <w:t xml:space="preserve"> </w:t>
            </w:r>
            <w:r w:rsidR="00577B7E" w:rsidRPr="002D5E61">
              <w:rPr>
                <w:rFonts w:ascii="Avenir Book" w:hAnsi="Avenir Book" w:cs="Arial"/>
                <w:color w:val="000000"/>
              </w:rPr>
              <w:t>§ 11135)</w:t>
            </w:r>
            <w:r w:rsidR="00634F93" w:rsidRPr="002D5E61">
              <w:rPr>
                <w:rFonts w:ascii="Avenir Book" w:hAnsi="Avenir Book" w:cs="Arial"/>
                <w:color w:val="000000"/>
              </w:rPr>
              <w:t>, which prohibits discrimination in any program or activity that receives State</w:t>
            </w:r>
            <w:r w:rsidR="00C47BF6" w:rsidRPr="002D5E61">
              <w:rPr>
                <w:rFonts w:ascii="Avenir Book" w:hAnsi="Avenir Book" w:cs="Arial"/>
                <w:color w:val="000000"/>
              </w:rPr>
              <w:t xml:space="preserve"> funding</w:t>
            </w:r>
            <w:r w:rsidR="00634F93" w:rsidRPr="002D5E61">
              <w:rPr>
                <w:rFonts w:ascii="Avenir Book" w:hAnsi="Avenir Book" w:cs="Arial"/>
                <w:color w:val="000000"/>
              </w:rPr>
              <w:t xml:space="preserve">, including </w:t>
            </w:r>
            <w:r w:rsidR="00F249AF" w:rsidRPr="002D5E61">
              <w:rPr>
                <w:rFonts w:ascii="Avenir Book" w:hAnsi="Avenir Book" w:cs="Arial"/>
                <w:color w:val="000000"/>
              </w:rPr>
              <w:t>Medicaid</w:t>
            </w:r>
            <w:r w:rsidR="00634F93" w:rsidRPr="002D5E61">
              <w:rPr>
                <w:rFonts w:ascii="Avenir Book" w:hAnsi="Avenir Book" w:cs="Arial"/>
                <w:color w:val="000000"/>
              </w:rPr>
              <w:t xml:space="preserve">. </w:t>
            </w:r>
            <w:r w:rsidR="006462A2" w:rsidRPr="002D5E61">
              <w:rPr>
                <w:rFonts w:ascii="Avenir Book" w:hAnsi="Avenir Book" w:cs="Arial"/>
                <w:color w:val="000000"/>
              </w:rPr>
              <w:t xml:space="preserve">An individual </w:t>
            </w:r>
            <w:r w:rsidR="00824511" w:rsidRPr="002D5E61">
              <w:rPr>
                <w:rFonts w:ascii="Avenir Book" w:hAnsi="Avenir Book" w:cs="Arial"/>
                <w:color w:val="000000"/>
              </w:rPr>
              <w:t>or authorized representative may file a claim with DFEH</w:t>
            </w:r>
            <w:r w:rsidR="00971799" w:rsidRPr="002D5E61">
              <w:rPr>
                <w:rFonts w:ascii="Avenir Book" w:hAnsi="Avenir Book" w:cs="Arial"/>
                <w:color w:val="000000"/>
              </w:rPr>
              <w:t xml:space="preserve"> </w:t>
            </w:r>
            <w:r w:rsidR="008E7E45" w:rsidRPr="002D5E61">
              <w:rPr>
                <w:rFonts w:ascii="Avenir Book" w:hAnsi="Avenir Book" w:cs="Arial"/>
                <w:color w:val="000000"/>
              </w:rPr>
              <w:t>alleging</w:t>
            </w:r>
            <w:r w:rsidR="00FA5F61" w:rsidRPr="002D5E61">
              <w:rPr>
                <w:rFonts w:ascii="Avenir Book" w:hAnsi="Avenir Book" w:cs="Arial"/>
                <w:color w:val="000000"/>
              </w:rPr>
              <w:t xml:space="preserve"> the State </w:t>
            </w:r>
            <w:r w:rsidR="00824511" w:rsidRPr="002D5E61">
              <w:rPr>
                <w:rFonts w:ascii="Avenir Book" w:hAnsi="Avenir Book" w:cs="Arial"/>
                <w:color w:val="000000"/>
              </w:rPr>
              <w:t xml:space="preserve">Medicaid </w:t>
            </w:r>
            <w:r w:rsidR="000F2303" w:rsidRPr="002D5E61">
              <w:rPr>
                <w:rFonts w:ascii="Avenir Book" w:hAnsi="Avenir Book" w:cs="Arial"/>
                <w:color w:val="000000"/>
              </w:rPr>
              <w:t>A</w:t>
            </w:r>
            <w:r w:rsidR="00FA5F61" w:rsidRPr="002D5E61">
              <w:rPr>
                <w:rFonts w:ascii="Avenir Book" w:hAnsi="Avenir Book" w:cs="Arial"/>
                <w:color w:val="000000"/>
              </w:rPr>
              <w:t xml:space="preserve">gency’s or managed care plan’s failure to </w:t>
            </w:r>
            <w:r w:rsidR="008E7E45" w:rsidRPr="002D5E61">
              <w:rPr>
                <w:rFonts w:ascii="Avenir Book" w:hAnsi="Avenir Book" w:cs="Arial"/>
                <w:color w:val="000000"/>
              </w:rPr>
              <w:t xml:space="preserve">provide </w:t>
            </w:r>
            <w:r w:rsidR="008E7E45" w:rsidRPr="002D5E61">
              <w:rPr>
                <w:rFonts w:ascii="Avenir Book" w:hAnsi="Avenir Book" w:cs="Arial"/>
                <w:color w:val="000000"/>
              </w:rPr>
              <w:lastRenderedPageBreak/>
              <w:t xml:space="preserve">reasonable accommodations </w:t>
            </w:r>
            <w:r w:rsidR="00380997" w:rsidRPr="002D5E61">
              <w:rPr>
                <w:rFonts w:ascii="Avenir Book" w:hAnsi="Avenir Book" w:cs="Arial"/>
                <w:color w:val="000000"/>
              </w:rPr>
              <w:t>during the grievance, appeal, or State hearing process.</w:t>
            </w:r>
            <w:r w:rsidR="00F249AF" w:rsidRPr="002D5E61">
              <w:rPr>
                <w:rFonts w:ascii="Avenir Book" w:hAnsi="Avenir Book" w:cs="Arial"/>
                <w:color w:val="000000"/>
              </w:rPr>
              <w:t xml:space="preserve"> For more information on filing a </w:t>
            </w:r>
            <w:r w:rsidR="00415085" w:rsidRPr="002D5E61">
              <w:rPr>
                <w:rFonts w:ascii="Avenir Book" w:hAnsi="Avenir Book" w:cs="Arial"/>
                <w:color w:val="000000"/>
              </w:rPr>
              <w:t xml:space="preserve">DFEH </w:t>
            </w:r>
            <w:r w:rsidR="00F249AF" w:rsidRPr="002D5E61">
              <w:rPr>
                <w:rFonts w:ascii="Avenir Book" w:hAnsi="Avenir Book" w:cs="Arial"/>
                <w:color w:val="000000"/>
              </w:rPr>
              <w:t xml:space="preserve">complaint, visit: </w:t>
            </w:r>
            <w:r w:rsidR="00415085" w:rsidRPr="002D5E61">
              <w:rPr>
                <w:rFonts w:ascii="Avenir Book" w:hAnsi="Avenir Book" w:cs="Arial"/>
              </w:rPr>
              <w:t>https://www.dfeh.ca.gov/complaint-process/file-a-complaint/</w:t>
            </w:r>
            <w:r w:rsidR="00415085" w:rsidRPr="002D5E61">
              <w:rPr>
                <w:rFonts w:ascii="Avenir Book" w:hAnsi="Avenir Book" w:cs="Arial"/>
                <w:color w:val="000000"/>
              </w:rPr>
              <w:t>.</w:t>
            </w:r>
          </w:p>
        </w:tc>
      </w:tr>
    </w:tbl>
    <w:p w14:paraId="46DF2BD5" w14:textId="5FE80E58" w:rsidR="00034ADD" w:rsidRPr="004E3511" w:rsidRDefault="00034ADD">
      <w:pPr>
        <w:rPr>
          <w:rFonts w:ascii="Avenir Medium" w:hAnsi="Avenir Medium" w:cs="Arial"/>
          <w:color w:val="D40623"/>
        </w:rPr>
      </w:pPr>
    </w:p>
    <w:p w14:paraId="44BDBA31" w14:textId="38C70A33" w:rsidR="00077E13" w:rsidRPr="004E3511" w:rsidRDefault="00077E13" w:rsidP="00CA30B1">
      <w:pPr>
        <w:pStyle w:val="Heading2"/>
        <w:spacing w:after="240"/>
      </w:pPr>
      <w:bookmarkStart w:id="19" w:name="_Toc391714807"/>
      <w:r w:rsidRPr="004E3511">
        <w:t>Examination of Hearing Records</w:t>
      </w:r>
      <w:bookmarkEnd w:id="19"/>
    </w:p>
    <w:p w14:paraId="1C5EB5A3" w14:textId="16B80911" w:rsidR="00B21BE5" w:rsidRPr="004E3511" w:rsidRDefault="00B21BE5" w:rsidP="000F0AF0">
      <w:pPr>
        <w:jc w:val="both"/>
        <w:rPr>
          <w:rFonts w:ascii="Avenir Book" w:hAnsi="Avenir Book" w:cs="Arial"/>
        </w:rPr>
      </w:pPr>
      <w:r w:rsidRPr="004E3511">
        <w:rPr>
          <w:rFonts w:ascii="Avenir Book" w:hAnsi="Avenir Book" w:cs="Arial"/>
        </w:rPr>
        <w:t xml:space="preserve">A claimant has </w:t>
      </w:r>
      <w:r w:rsidR="00A22D9A" w:rsidRPr="004E3511">
        <w:rPr>
          <w:rFonts w:ascii="Avenir Book" w:hAnsi="Avenir Book" w:cs="Arial"/>
        </w:rPr>
        <w:t>the</w:t>
      </w:r>
      <w:r w:rsidRPr="004E3511">
        <w:rPr>
          <w:rFonts w:ascii="Avenir Book" w:hAnsi="Avenir Book" w:cs="Arial"/>
        </w:rPr>
        <w:t xml:space="preserve"> right to examine his or her hearing record, including a recording, transcript, or report of the hearing</w:t>
      </w:r>
      <w:r w:rsidR="00A22D9A" w:rsidRPr="004E3511">
        <w:rPr>
          <w:rFonts w:ascii="Avenir Book" w:hAnsi="Avenir Book" w:cs="Arial"/>
        </w:rPr>
        <w:t>;</w:t>
      </w:r>
      <w:r w:rsidRPr="004E3511">
        <w:rPr>
          <w:rFonts w:ascii="Avenir Book" w:hAnsi="Avenir Book" w:cs="Arial"/>
        </w:rPr>
        <w:t xml:space="preserve"> all papers and requests filed in the proceedings</w:t>
      </w:r>
      <w:r w:rsidR="00A22D9A" w:rsidRPr="004E3511">
        <w:rPr>
          <w:rFonts w:ascii="Avenir Book" w:hAnsi="Avenir Book" w:cs="Arial"/>
        </w:rPr>
        <w:t>;</w:t>
      </w:r>
      <w:r w:rsidRPr="004E3511">
        <w:rPr>
          <w:rFonts w:ascii="Avenir Book" w:hAnsi="Avenir Book" w:cs="Arial"/>
        </w:rPr>
        <w:t xml:space="preserve"> and the decision.</w:t>
      </w:r>
      <w:r w:rsidRPr="004E3511">
        <w:rPr>
          <w:rStyle w:val="FootnoteReference"/>
          <w:rFonts w:ascii="Avenir Book" w:hAnsi="Avenir Book" w:cs="Arial"/>
        </w:rPr>
        <w:footnoteReference w:id="55"/>
      </w:r>
      <w:r w:rsidRPr="004E3511">
        <w:rPr>
          <w:rFonts w:ascii="Avenir Book" w:hAnsi="Avenir Book" w:cs="Arial"/>
        </w:rPr>
        <w:t xml:space="preserve"> It is </w:t>
      </w:r>
      <w:r w:rsidR="00EB01DC" w:rsidRPr="004E3511">
        <w:rPr>
          <w:rFonts w:ascii="Avenir Book" w:hAnsi="Avenir Book" w:cs="Arial"/>
        </w:rPr>
        <w:t>important</w:t>
      </w:r>
      <w:r w:rsidRPr="004E3511">
        <w:rPr>
          <w:rFonts w:ascii="Avenir Book" w:hAnsi="Avenir Book" w:cs="Arial"/>
        </w:rPr>
        <w:t xml:space="preserve"> that this record </w:t>
      </w:r>
      <w:r w:rsidR="00491140" w:rsidRPr="004E3511">
        <w:rPr>
          <w:rFonts w:ascii="Avenir Book" w:hAnsi="Avenir Book" w:cs="Arial"/>
        </w:rPr>
        <w:t xml:space="preserve">is </w:t>
      </w:r>
      <w:r w:rsidRPr="004E3511">
        <w:rPr>
          <w:rFonts w:ascii="Avenir Book" w:hAnsi="Avenir Book" w:cs="Arial"/>
        </w:rPr>
        <w:t xml:space="preserve">available in accessible formats, as </w:t>
      </w:r>
      <w:r w:rsidR="00EB01DC" w:rsidRPr="004E3511">
        <w:rPr>
          <w:rFonts w:ascii="Avenir Book" w:hAnsi="Avenir Book" w:cs="Arial"/>
        </w:rPr>
        <w:t>it may</w:t>
      </w:r>
      <w:r w:rsidRPr="004E3511">
        <w:rPr>
          <w:rFonts w:ascii="Avenir Book" w:hAnsi="Avenir Book" w:cs="Arial"/>
        </w:rPr>
        <w:t xml:space="preserve"> assist individuals in und</w:t>
      </w:r>
      <w:r w:rsidR="00EB01DC" w:rsidRPr="004E3511">
        <w:rPr>
          <w:rFonts w:ascii="Avenir Book" w:hAnsi="Avenir Book" w:cs="Arial"/>
        </w:rPr>
        <w:t xml:space="preserve">erstanding the hearing decision, </w:t>
      </w:r>
      <w:r w:rsidR="002D4F6D" w:rsidRPr="004E3511">
        <w:rPr>
          <w:rFonts w:ascii="Avenir Book" w:hAnsi="Avenir Book" w:cs="Arial"/>
        </w:rPr>
        <w:t>its impact on their health benefits</w:t>
      </w:r>
      <w:r w:rsidR="00EB01DC" w:rsidRPr="004E3511">
        <w:rPr>
          <w:rFonts w:ascii="Avenir Book" w:hAnsi="Avenir Book" w:cs="Arial"/>
        </w:rPr>
        <w:t xml:space="preserve">, </w:t>
      </w:r>
      <w:r w:rsidRPr="004E3511">
        <w:rPr>
          <w:rFonts w:ascii="Avenir Book" w:hAnsi="Avenir Book" w:cs="Arial"/>
        </w:rPr>
        <w:t xml:space="preserve">and whether </w:t>
      </w:r>
      <w:r w:rsidR="00EB01DC" w:rsidRPr="004E3511">
        <w:rPr>
          <w:rFonts w:ascii="Avenir Book" w:hAnsi="Avenir Book" w:cs="Arial"/>
        </w:rPr>
        <w:t>they should request a rehearing</w:t>
      </w:r>
      <w:r w:rsidR="00B06CCF" w:rsidRPr="004E3511">
        <w:rPr>
          <w:rFonts w:ascii="Avenir Book" w:hAnsi="Avenir Book" w:cs="Arial"/>
        </w:rPr>
        <w:t>. We recommend that S</w:t>
      </w:r>
      <w:r w:rsidRPr="004E3511">
        <w:rPr>
          <w:rFonts w:ascii="Avenir Book" w:hAnsi="Avenir Book" w:cs="Arial"/>
        </w:rPr>
        <w:t xml:space="preserve">tate regulations incorporate the following language to ensure that </w:t>
      </w:r>
      <w:r w:rsidR="00C36E6A" w:rsidRPr="004E3511">
        <w:rPr>
          <w:rFonts w:ascii="Avenir Book" w:hAnsi="Avenir Book" w:cs="Arial"/>
        </w:rPr>
        <w:t xml:space="preserve">hearing </w:t>
      </w:r>
      <w:r w:rsidRPr="004E3511">
        <w:rPr>
          <w:rFonts w:ascii="Avenir Book" w:hAnsi="Avenir Book" w:cs="Arial"/>
        </w:rPr>
        <w:t>records are accessible to people with disabilities:</w:t>
      </w:r>
    </w:p>
    <w:p w14:paraId="786AE882" w14:textId="77777777" w:rsidR="00B21BE5" w:rsidRPr="004E3511" w:rsidRDefault="00B21BE5" w:rsidP="000F0AF0">
      <w:pPr>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Examination of Hearing Records"/>
      </w:tblPr>
      <w:tblGrid>
        <w:gridCol w:w="10080"/>
      </w:tblGrid>
      <w:tr w:rsidR="00B21BE5" w:rsidRPr="004E3511" w14:paraId="6077BFAB" w14:textId="77777777" w:rsidTr="00C31BA9">
        <w:tc>
          <w:tcPr>
            <w:tcW w:w="10080" w:type="dxa"/>
            <w:tcBorders>
              <w:top w:val="nil"/>
              <w:left w:val="nil"/>
              <w:bottom w:val="nil"/>
              <w:right w:val="nil"/>
            </w:tcBorders>
            <w:shd w:val="clear" w:color="auto" w:fill="D9D9D9" w:themeFill="background1" w:themeFillShade="D9"/>
          </w:tcPr>
          <w:p w14:paraId="3866A934" w14:textId="3687EFCB" w:rsidR="00B21BE5" w:rsidRPr="002D5E61" w:rsidRDefault="00B21BE5" w:rsidP="00CA30B1">
            <w:pPr>
              <w:spacing w:before="80" w:after="220"/>
              <w:jc w:val="both"/>
              <w:rPr>
                <w:rFonts w:ascii="Avenir Medium" w:hAnsi="Avenir Medium" w:cs="Arial"/>
              </w:rPr>
            </w:pPr>
            <w:r w:rsidRPr="002D5E61">
              <w:rPr>
                <w:rFonts w:ascii="Avenir Medium" w:hAnsi="Avenir Medium" w:cs="Arial"/>
              </w:rPr>
              <w:t>EXAMINATION OF HEARING RECORDS</w:t>
            </w:r>
          </w:p>
          <w:p w14:paraId="3D2A3F6E" w14:textId="549C8BBD" w:rsidR="002172A2" w:rsidRPr="002D5E61" w:rsidRDefault="0087561D" w:rsidP="000F0AF0">
            <w:pPr>
              <w:pStyle w:val="ListParagraph"/>
              <w:widowControl w:val="0"/>
              <w:numPr>
                <w:ilvl w:val="0"/>
                <w:numId w:val="21"/>
              </w:numPr>
              <w:autoSpaceDE w:val="0"/>
              <w:autoSpaceDN w:val="0"/>
              <w:adjustRightInd w:val="0"/>
              <w:spacing w:after="220"/>
              <w:ind w:left="612" w:hanging="612"/>
              <w:contextualSpacing w:val="0"/>
              <w:jc w:val="both"/>
              <w:rPr>
                <w:rFonts w:ascii="Avenir Book" w:hAnsi="Avenir Book" w:cs="Arial"/>
              </w:rPr>
            </w:pPr>
            <w:r w:rsidRPr="002D5E61">
              <w:rPr>
                <w:rFonts w:ascii="Avenir Medium" w:hAnsi="Avenir Medium" w:cs="Arial"/>
              </w:rPr>
              <w:t>General Rule.</w:t>
            </w:r>
            <w:r w:rsidRPr="002D5E61">
              <w:rPr>
                <w:rFonts w:ascii="Avenir Book" w:hAnsi="Avenir Book" w:cs="Arial"/>
                <w:b/>
              </w:rPr>
              <w:t xml:space="preserve"> </w:t>
            </w:r>
            <w:r w:rsidR="002172A2" w:rsidRPr="002D5E61">
              <w:rPr>
                <w:rFonts w:ascii="Avenir Book" w:hAnsi="Avenir Book" w:cs="Arial"/>
              </w:rPr>
              <w:t xml:space="preserve">The Agency shall ensure that the claimant has access to his or her hearing record at a convenient place and time. 42 C.F.R. § 431.244(c). The record must contain the transcript, recording, or an official report of the substance of the hearing; all papers and requests filed in the proceeding; and the recommendation or decision of the hearing officer. 42 C.F.R. § 431.244(b). </w:t>
            </w:r>
          </w:p>
          <w:p w14:paraId="2D9C4E62" w14:textId="0F85F138" w:rsidR="00B21BE5" w:rsidRPr="004E3511" w:rsidRDefault="002172A2" w:rsidP="005E5BD0">
            <w:pPr>
              <w:pStyle w:val="ListParagraph"/>
              <w:widowControl w:val="0"/>
              <w:numPr>
                <w:ilvl w:val="0"/>
                <w:numId w:val="21"/>
              </w:numPr>
              <w:autoSpaceDE w:val="0"/>
              <w:autoSpaceDN w:val="0"/>
              <w:adjustRightInd w:val="0"/>
              <w:spacing w:after="80"/>
              <w:ind w:left="612" w:hanging="612"/>
              <w:contextualSpacing w:val="0"/>
              <w:jc w:val="both"/>
              <w:rPr>
                <w:rFonts w:ascii="Avenir Book" w:hAnsi="Avenir Book" w:cs="Arial"/>
                <w:sz w:val="22"/>
                <w:szCs w:val="22"/>
              </w:rPr>
            </w:pPr>
            <w:r w:rsidRPr="002D5E61">
              <w:rPr>
                <w:rFonts w:ascii="Avenir Medium" w:hAnsi="Avenir Medium" w:cs="Arial"/>
              </w:rPr>
              <w:t>Accessibility.</w:t>
            </w:r>
            <w:r w:rsidRPr="002D5E61">
              <w:rPr>
                <w:rFonts w:ascii="Avenir Book" w:hAnsi="Avenir Book" w:cs="Arial"/>
                <w:b/>
              </w:rPr>
              <w:t xml:space="preserve"> </w:t>
            </w:r>
            <w:r w:rsidRPr="002D5E61">
              <w:rPr>
                <w:rFonts w:ascii="Avenir Book" w:hAnsi="Avenir Book" w:cs="Arial"/>
              </w:rPr>
              <w:t xml:space="preserve">All </w:t>
            </w:r>
            <w:r w:rsidR="0018615D" w:rsidRPr="002D5E61">
              <w:rPr>
                <w:rFonts w:ascii="Avenir Book" w:hAnsi="Avenir Book" w:cs="Arial"/>
              </w:rPr>
              <w:t xml:space="preserve">written </w:t>
            </w:r>
            <w:r w:rsidR="004776E1" w:rsidRPr="002D5E61">
              <w:rPr>
                <w:rFonts w:ascii="Avenir Book" w:hAnsi="Avenir Book" w:cs="Arial"/>
              </w:rPr>
              <w:t xml:space="preserve">materials </w:t>
            </w:r>
            <w:r w:rsidRPr="002D5E61">
              <w:rPr>
                <w:rFonts w:ascii="Avenir Book" w:hAnsi="Avenir Book" w:cs="Arial"/>
              </w:rPr>
              <w:t xml:space="preserve">in the hearing record must </w:t>
            </w:r>
            <w:proofErr w:type="spellStart"/>
            <w:r w:rsidRPr="002D5E61">
              <w:rPr>
                <w:rFonts w:ascii="Avenir Book" w:hAnsi="Avenir Book" w:cs="Arial"/>
              </w:rPr>
              <w:t>provided</w:t>
            </w:r>
            <w:proofErr w:type="spellEnd"/>
            <w:r w:rsidRPr="002D5E61">
              <w:rPr>
                <w:rFonts w:ascii="Avenir Book" w:hAnsi="Avenir Book" w:cs="Arial"/>
              </w:rPr>
              <w:t xml:space="preserve"> in a manner that </w:t>
            </w:r>
            <w:r w:rsidR="008F59D1" w:rsidRPr="002D5E61">
              <w:rPr>
                <w:rFonts w:ascii="Avenir Book" w:hAnsi="Avenir Book" w:cs="Arial"/>
                <w:color w:val="000000"/>
              </w:rPr>
              <w:t>complies</w:t>
            </w:r>
            <w:r w:rsidR="00ED1846" w:rsidRPr="002D5E61">
              <w:rPr>
                <w:rFonts w:ascii="Avenir Book" w:hAnsi="Avenir Book" w:cs="Arial"/>
                <w:color w:val="000000"/>
              </w:rPr>
              <w:t>, at a minimum, with the accessibility standards described at 42 C.F.R. § 438.10.</w:t>
            </w:r>
            <w:r w:rsidR="0018615D" w:rsidRPr="002D5E61">
              <w:rPr>
                <w:rFonts w:ascii="Avenir Book" w:hAnsi="Avenir Book" w:cs="Arial"/>
                <w:color w:val="000000"/>
              </w:rPr>
              <w:t xml:space="preserve"> </w:t>
            </w:r>
            <w:r w:rsidR="0018615D" w:rsidRPr="002D5E61">
              <w:rPr>
                <w:rFonts w:ascii="Avenir Book" w:hAnsi="Avenir Book" w:cs="Arial"/>
                <w:i/>
                <w:color w:val="000000"/>
              </w:rPr>
              <w:t xml:space="preserve">See </w:t>
            </w:r>
            <w:r w:rsidR="0018615D" w:rsidRPr="002D5E61">
              <w:rPr>
                <w:rFonts w:ascii="Avenir Book" w:hAnsi="Avenir Book" w:cs="Arial"/>
              </w:rPr>
              <w:t>42 C.F.R. § 438.10(d)(6).</w:t>
            </w:r>
            <w:r w:rsidR="005E5BD0" w:rsidRPr="002D5E61">
              <w:rPr>
                <w:rStyle w:val="FootnoteReference"/>
                <w:rFonts w:ascii="Avenir Book" w:hAnsi="Avenir Book" w:cs="Arial"/>
              </w:rPr>
              <w:footnoteReference w:id="56"/>
            </w:r>
          </w:p>
        </w:tc>
      </w:tr>
    </w:tbl>
    <w:p w14:paraId="5CB62ECB" w14:textId="24A3BE37" w:rsidR="004B06EA" w:rsidRPr="004E3511" w:rsidRDefault="004B06EA" w:rsidP="00212470">
      <w:pPr>
        <w:jc w:val="both"/>
        <w:rPr>
          <w:rFonts w:ascii="Avenir Book" w:hAnsi="Avenir Book" w:cs="Arial"/>
          <w:b/>
        </w:rPr>
      </w:pPr>
    </w:p>
    <w:p w14:paraId="4B7597C2" w14:textId="160F1C1D" w:rsidR="00077E13" w:rsidRPr="004E3511" w:rsidRDefault="00077E13" w:rsidP="00CA30B1">
      <w:pPr>
        <w:pStyle w:val="Heading2"/>
        <w:spacing w:after="240"/>
      </w:pPr>
      <w:bookmarkStart w:id="20" w:name="_Toc391714808"/>
      <w:r w:rsidRPr="004E3511">
        <w:t>Rehearing</w:t>
      </w:r>
      <w:r w:rsidR="008A5AA8" w:rsidRPr="004E3511">
        <w:t xml:space="preserve"> Procedures</w:t>
      </w:r>
      <w:bookmarkEnd w:id="20"/>
    </w:p>
    <w:p w14:paraId="3EC923D6" w14:textId="57CF7753" w:rsidR="00C21F99" w:rsidRPr="004E3511" w:rsidRDefault="00C21F99" w:rsidP="00212470">
      <w:pPr>
        <w:jc w:val="both"/>
        <w:rPr>
          <w:rFonts w:ascii="Avenir Book" w:hAnsi="Avenir Book" w:cs="Arial"/>
        </w:rPr>
      </w:pPr>
      <w:r w:rsidRPr="004E3511">
        <w:rPr>
          <w:rFonts w:ascii="Avenir Book" w:hAnsi="Avenir Book" w:cs="Arial"/>
        </w:rPr>
        <w:t xml:space="preserve">A claimant </w:t>
      </w:r>
      <w:r w:rsidR="00252911" w:rsidRPr="004E3511">
        <w:rPr>
          <w:rFonts w:ascii="Avenir Book" w:hAnsi="Avenir Book" w:cs="Arial"/>
        </w:rPr>
        <w:t xml:space="preserve">should be permitted to </w:t>
      </w:r>
      <w:r w:rsidRPr="004E3511">
        <w:rPr>
          <w:rFonts w:ascii="Avenir Book" w:hAnsi="Avenir Book" w:cs="Arial"/>
        </w:rPr>
        <w:t>request a rehearing if they are unsatisfied with the hearing decision.</w:t>
      </w:r>
      <w:r w:rsidR="0091582C" w:rsidRPr="004E3511">
        <w:rPr>
          <w:rStyle w:val="FootnoteReference"/>
          <w:rFonts w:ascii="Avenir Book" w:hAnsi="Avenir Book" w:cs="Arial"/>
        </w:rPr>
        <w:footnoteReference w:id="57"/>
      </w:r>
      <w:r w:rsidRPr="004E3511">
        <w:rPr>
          <w:rFonts w:ascii="Avenir Book" w:hAnsi="Avenir Book" w:cs="Arial"/>
        </w:rPr>
        <w:t xml:space="preserve"> Like the original request, this filing process must be equally accessible to all claimants, including those with disabilities. To that end, we recommend that State regulations incorporate the following language:</w:t>
      </w:r>
    </w:p>
    <w:p w14:paraId="61A25AAA" w14:textId="77777777" w:rsidR="00D12447" w:rsidRPr="004E3511" w:rsidRDefault="00D12447" w:rsidP="00212470">
      <w:pPr>
        <w:jc w:val="both"/>
        <w:rPr>
          <w:rFonts w:ascii="Avenir Book" w:hAnsi="Avenir Book" w:cs="Arial"/>
        </w:rPr>
      </w:pPr>
    </w:p>
    <w:tbl>
      <w:tblPr>
        <w:tblStyle w:val="TableGrid"/>
        <w:tblW w:w="0" w:type="auto"/>
        <w:tblInd w:w="108" w:type="dxa"/>
        <w:tblLook w:val="04A0" w:firstRow="1" w:lastRow="0" w:firstColumn="1" w:lastColumn="0" w:noHBand="0" w:noVBand="1"/>
        <w:tblCaption w:val="Suggested Regulatory Language: Rehearing Procedures"/>
      </w:tblPr>
      <w:tblGrid>
        <w:gridCol w:w="10080"/>
      </w:tblGrid>
      <w:tr w:rsidR="00D12447" w:rsidRPr="004E3511" w14:paraId="55ADF4D6" w14:textId="77777777" w:rsidTr="00C31BA9">
        <w:tc>
          <w:tcPr>
            <w:tcW w:w="10080" w:type="dxa"/>
            <w:tcBorders>
              <w:top w:val="nil"/>
              <w:left w:val="nil"/>
              <w:bottom w:val="nil"/>
              <w:right w:val="nil"/>
            </w:tcBorders>
            <w:shd w:val="clear" w:color="auto" w:fill="D9D9D9" w:themeFill="background1" w:themeFillShade="D9"/>
          </w:tcPr>
          <w:p w14:paraId="33F3D62D" w14:textId="776E332B" w:rsidR="00615E8C" w:rsidRPr="002D5E61" w:rsidRDefault="00615E8C" w:rsidP="00A71C68">
            <w:pPr>
              <w:spacing w:before="80" w:after="220"/>
              <w:jc w:val="both"/>
              <w:rPr>
                <w:rFonts w:ascii="Avenir Medium" w:hAnsi="Avenir Medium" w:cs="Arial"/>
              </w:rPr>
            </w:pPr>
            <w:r w:rsidRPr="002D5E61">
              <w:rPr>
                <w:rFonts w:ascii="Avenir Medium" w:hAnsi="Avenir Medium" w:cs="Arial"/>
              </w:rPr>
              <w:t>REHEARING</w:t>
            </w:r>
            <w:r w:rsidR="008A5AA8" w:rsidRPr="002D5E61">
              <w:rPr>
                <w:rFonts w:ascii="Avenir Medium" w:hAnsi="Avenir Medium" w:cs="Arial"/>
              </w:rPr>
              <w:t xml:space="preserve"> PROCEDURES</w:t>
            </w:r>
          </w:p>
          <w:p w14:paraId="794200C3" w14:textId="4D010D0B" w:rsidR="00837481" w:rsidRPr="002D5E61" w:rsidRDefault="007D1464" w:rsidP="00A71C68">
            <w:pPr>
              <w:pStyle w:val="ListParagraph"/>
              <w:numPr>
                <w:ilvl w:val="0"/>
                <w:numId w:val="18"/>
              </w:numPr>
              <w:tabs>
                <w:tab w:val="left" w:pos="612"/>
              </w:tabs>
              <w:spacing w:before="220" w:after="220"/>
              <w:ind w:left="522" w:hanging="522"/>
              <w:contextualSpacing w:val="0"/>
              <w:jc w:val="both"/>
              <w:rPr>
                <w:rFonts w:ascii="Avenir Book" w:hAnsi="Avenir Book" w:cs="Arial"/>
                <w:b/>
              </w:rPr>
            </w:pPr>
            <w:r w:rsidRPr="002D5E61">
              <w:rPr>
                <w:rFonts w:ascii="Avenir Medium" w:hAnsi="Avenir Medium" w:cs="Arial"/>
              </w:rPr>
              <w:lastRenderedPageBreak/>
              <w:t>Method of Request.</w:t>
            </w:r>
            <w:r w:rsidRPr="002D5E61">
              <w:rPr>
                <w:rFonts w:ascii="Avenir Book" w:hAnsi="Avenir Book" w:cs="Arial"/>
                <w:b/>
              </w:rPr>
              <w:t xml:space="preserve"> </w:t>
            </w:r>
            <w:r w:rsidR="00837481" w:rsidRPr="002D5E61">
              <w:rPr>
                <w:rFonts w:ascii="Avenir Book" w:hAnsi="Avenir Book" w:cs="Arial"/>
              </w:rPr>
              <w:t xml:space="preserve">An individual may request a rehearing through any of the following modalities—by telephone, via mail, in-person, via internet website, or through other commonly available electronic </w:t>
            </w:r>
            <w:proofErr w:type="gramStart"/>
            <w:r w:rsidR="00837481" w:rsidRPr="002D5E61">
              <w:rPr>
                <w:rFonts w:ascii="Avenir Book" w:hAnsi="Avenir Book" w:cs="Arial"/>
              </w:rPr>
              <w:t>means.</w:t>
            </w:r>
            <w:r w:rsidR="00590F7C" w:rsidRPr="002D5E61">
              <w:rPr>
                <w:rFonts w:ascii="Avenir Book" w:hAnsi="Avenir Book" w:cs="Arial"/>
              </w:rPr>
              <w:t>*</w:t>
            </w:r>
            <w:proofErr w:type="gramEnd"/>
            <w:r w:rsidR="00837481" w:rsidRPr="002D5E61">
              <w:rPr>
                <w:rFonts w:ascii="Avenir Book" w:hAnsi="Avenir Book" w:cs="Arial"/>
              </w:rPr>
              <w:t xml:space="preserve"> </w:t>
            </w:r>
            <w:r w:rsidR="0007278E" w:rsidRPr="002D5E61">
              <w:rPr>
                <w:rFonts w:ascii="Avenir Book" w:hAnsi="Avenir Book" w:cs="Arial"/>
                <w:i/>
              </w:rPr>
              <w:t xml:space="preserve">Cf. </w:t>
            </w:r>
            <w:r w:rsidR="00F67EFE" w:rsidRPr="002D5E61">
              <w:rPr>
                <w:rFonts w:ascii="Avenir Book" w:hAnsi="Avenir Book" w:cs="Arial"/>
              </w:rPr>
              <w:t>42 C.F.R. § 431.221(a)(1)(</w:t>
            </w:r>
            <w:proofErr w:type="spellStart"/>
            <w:r w:rsidR="00F67EFE" w:rsidRPr="002D5E61">
              <w:rPr>
                <w:rFonts w:ascii="Avenir Book" w:hAnsi="Avenir Book" w:cs="Arial"/>
              </w:rPr>
              <w:t>i</w:t>
            </w:r>
            <w:proofErr w:type="spellEnd"/>
            <w:r w:rsidR="00F67EFE" w:rsidRPr="002D5E61">
              <w:rPr>
                <w:rFonts w:ascii="Avenir Book" w:hAnsi="Avenir Book" w:cs="Arial"/>
              </w:rPr>
              <w:t>)</w:t>
            </w:r>
            <w:r w:rsidR="00BA379F" w:rsidRPr="002D5E61">
              <w:rPr>
                <w:rFonts w:ascii="Avenir Book" w:hAnsi="Avenir Book" w:cs="Arial"/>
              </w:rPr>
              <w:t>.</w:t>
            </w:r>
            <w:r w:rsidR="005E5BD0" w:rsidRPr="002D5E61">
              <w:rPr>
                <w:rStyle w:val="FootnoteReference"/>
                <w:rFonts w:ascii="Avenir Book" w:hAnsi="Avenir Book" w:cs="Arial"/>
              </w:rPr>
              <w:footnoteReference w:id="58"/>
            </w:r>
          </w:p>
          <w:p w14:paraId="7424209D" w14:textId="78265C99" w:rsidR="00837481" w:rsidRPr="002D5E61" w:rsidRDefault="00837481" w:rsidP="00A71C68">
            <w:pPr>
              <w:pStyle w:val="ListParagraph"/>
              <w:numPr>
                <w:ilvl w:val="0"/>
                <w:numId w:val="18"/>
              </w:numPr>
              <w:tabs>
                <w:tab w:val="left" w:pos="612"/>
              </w:tabs>
              <w:spacing w:before="220" w:after="220"/>
              <w:ind w:left="522" w:hanging="522"/>
              <w:contextualSpacing w:val="0"/>
              <w:jc w:val="both"/>
              <w:rPr>
                <w:rFonts w:ascii="Avenir Book" w:hAnsi="Avenir Book" w:cs="Arial"/>
              </w:rPr>
            </w:pPr>
            <w:r w:rsidRPr="002D5E61">
              <w:rPr>
                <w:rFonts w:ascii="Avenir Medium" w:hAnsi="Avenir Medium" w:cs="Arial"/>
              </w:rPr>
              <w:t>Application and Supplemental Forms.</w:t>
            </w:r>
            <w:r w:rsidRPr="002D5E61">
              <w:rPr>
                <w:rFonts w:ascii="Avenir Book" w:hAnsi="Avenir Book" w:cs="Arial"/>
              </w:rPr>
              <w:t xml:space="preserve"> Any application or supplemental form</w:t>
            </w:r>
            <w:r w:rsidR="00A37062" w:rsidRPr="002D5E61">
              <w:rPr>
                <w:rFonts w:ascii="Avenir Book" w:hAnsi="Avenir Book" w:cs="Arial"/>
              </w:rPr>
              <w:t>s</w:t>
            </w:r>
            <w:r w:rsidRPr="002D5E61">
              <w:rPr>
                <w:rFonts w:ascii="Avenir Book" w:hAnsi="Avenir Book" w:cs="Arial"/>
              </w:rPr>
              <w:t xml:space="preserve"> for a State fair hearing must be accessible to persons who have disabilities, consistent with 42 C.F.R. § 435.905(b).</w:t>
            </w:r>
            <w:r w:rsidR="00012AD6" w:rsidRPr="002D5E61">
              <w:rPr>
                <w:rFonts w:ascii="Avenir Book" w:hAnsi="Avenir Book" w:cs="Arial"/>
              </w:rPr>
              <w:t xml:space="preserve"> </w:t>
            </w:r>
            <w:r w:rsidR="00012AD6" w:rsidRPr="002D5E61">
              <w:rPr>
                <w:rFonts w:ascii="Avenir Book" w:hAnsi="Avenir Book" w:cs="Arial"/>
                <w:i/>
              </w:rPr>
              <w:t xml:space="preserve">See </w:t>
            </w:r>
            <w:r w:rsidR="00981BE4" w:rsidRPr="002D5E61">
              <w:rPr>
                <w:rFonts w:ascii="Avenir Book" w:hAnsi="Avenir Book" w:cs="Arial"/>
              </w:rPr>
              <w:t>42 C.F.R. § 431.205(e)–</w:t>
            </w:r>
            <w:r w:rsidR="00275D50" w:rsidRPr="002D5E61">
              <w:rPr>
                <w:rFonts w:ascii="Avenir Book" w:hAnsi="Avenir Book" w:cs="Arial"/>
              </w:rPr>
              <w:t>(f).</w:t>
            </w:r>
            <w:r w:rsidR="00B20F6B" w:rsidRPr="002D5E61">
              <w:rPr>
                <w:rStyle w:val="FootnoteReference"/>
                <w:rFonts w:ascii="Avenir Book" w:hAnsi="Avenir Book" w:cs="Arial"/>
              </w:rPr>
              <w:footnoteReference w:id="59"/>
            </w:r>
          </w:p>
          <w:p w14:paraId="1CEF7D1A" w14:textId="56485E16" w:rsidR="00837481" w:rsidRPr="002D5E61" w:rsidRDefault="00837481" w:rsidP="00A71C68">
            <w:pPr>
              <w:pStyle w:val="ListParagraph"/>
              <w:numPr>
                <w:ilvl w:val="0"/>
                <w:numId w:val="18"/>
              </w:numPr>
              <w:tabs>
                <w:tab w:val="left" w:pos="612"/>
              </w:tabs>
              <w:spacing w:before="220" w:after="220"/>
              <w:ind w:left="522" w:hanging="522"/>
              <w:contextualSpacing w:val="0"/>
              <w:jc w:val="both"/>
              <w:rPr>
                <w:rFonts w:ascii="Avenir Book" w:hAnsi="Avenir Book" w:cs="Arial"/>
              </w:rPr>
            </w:pPr>
            <w:r w:rsidRPr="002D5E61">
              <w:rPr>
                <w:rFonts w:ascii="Avenir Medium" w:hAnsi="Avenir Medium" w:cs="Arial"/>
              </w:rPr>
              <w:t>Assistance with Application.</w:t>
            </w:r>
            <w:r w:rsidRPr="002D5E61">
              <w:rPr>
                <w:rFonts w:ascii="Avenir Book" w:hAnsi="Avenir Book" w:cs="Arial"/>
              </w:rPr>
              <w:t xml:space="preserve"> The Agency shall assist the applicant or enrollee in submitting and processing his or her request for a rehearing. This includes providing auxiliary aids and services at no cost and informing individuals of the availability and how to access such services, consistent with 42 C.F.R. § 435.905(b).</w:t>
            </w:r>
            <w:r w:rsidR="00275D50" w:rsidRPr="002D5E61">
              <w:rPr>
                <w:rFonts w:ascii="Avenir Book" w:hAnsi="Avenir Book" w:cs="Arial"/>
              </w:rPr>
              <w:t xml:space="preserve"> </w:t>
            </w:r>
            <w:r w:rsidR="00275D50" w:rsidRPr="002D5E61">
              <w:rPr>
                <w:rFonts w:ascii="Avenir Book" w:hAnsi="Avenir Book" w:cs="Arial"/>
                <w:i/>
              </w:rPr>
              <w:t xml:space="preserve">See </w:t>
            </w:r>
            <w:r w:rsidR="00981BE4" w:rsidRPr="002D5E61">
              <w:rPr>
                <w:rFonts w:ascii="Avenir Book" w:hAnsi="Avenir Book" w:cs="Arial"/>
              </w:rPr>
              <w:t>42 C.F.R. § 431.205(e)–</w:t>
            </w:r>
            <w:r w:rsidR="00275D50" w:rsidRPr="002D5E61">
              <w:rPr>
                <w:rFonts w:ascii="Avenir Book" w:hAnsi="Avenir Book" w:cs="Arial"/>
              </w:rPr>
              <w:t>(f)</w:t>
            </w:r>
            <w:r w:rsidR="00482B16" w:rsidRPr="002D5E61">
              <w:rPr>
                <w:rFonts w:ascii="Avenir Book" w:hAnsi="Avenir Book" w:cs="Arial"/>
              </w:rPr>
              <w:t>.</w:t>
            </w:r>
            <w:r w:rsidR="00B20F6B" w:rsidRPr="002D5E61">
              <w:rPr>
                <w:rStyle w:val="FootnoteReference"/>
                <w:rFonts w:ascii="Avenir Book" w:hAnsi="Avenir Book" w:cs="Arial"/>
              </w:rPr>
              <w:footnoteReference w:id="60"/>
            </w:r>
          </w:p>
          <w:p w14:paraId="2A9F187A" w14:textId="48965460" w:rsidR="00837481" w:rsidRPr="002D5E61" w:rsidRDefault="00837481" w:rsidP="00A71C68">
            <w:pPr>
              <w:pStyle w:val="ListParagraph"/>
              <w:numPr>
                <w:ilvl w:val="0"/>
                <w:numId w:val="18"/>
              </w:numPr>
              <w:tabs>
                <w:tab w:val="left" w:pos="612"/>
              </w:tabs>
              <w:spacing w:before="220" w:after="220"/>
              <w:ind w:left="522" w:hanging="522"/>
              <w:contextualSpacing w:val="0"/>
              <w:jc w:val="both"/>
              <w:rPr>
                <w:rFonts w:ascii="Avenir Book" w:hAnsi="Avenir Book" w:cs="Arial"/>
              </w:rPr>
            </w:pPr>
            <w:r w:rsidRPr="002D5E61">
              <w:rPr>
                <w:rFonts w:ascii="Avenir Medium" w:hAnsi="Avenir Medium" w:cs="Arial"/>
                <w:color w:val="000000"/>
              </w:rPr>
              <w:t>Timing.</w:t>
            </w:r>
            <w:r w:rsidRPr="002D5E61">
              <w:rPr>
                <w:rFonts w:ascii="Avenir Book" w:hAnsi="Avenir Book" w:cs="Arial"/>
                <w:color w:val="000000"/>
              </w:rPr>
              <w:t xml:space="preserve"> An individual must file a request for a rehearing no later than 30 days from the date of the notice of decision of the original hearing.</w:t>
            </w:r>
            <w:r w:rsidR="00EB5F65" w:rsidRPr="002D5E61">
              <w:rPr>
                <w:rFonts w:ascii="Avenir Book" w:hAnsi="Avenir Book" w:cs="Arial"/>
                <w:color w:val="000000"/>
              </w:rPr>
              <w:t xml:space="preserve"> </w:t>
            </w:r>
            <w:r w:rsidRPr="002D5E61">
              <w:rPr>
                <w:rFonts w:ascii="Avenir Book" w:hAnsi="Avenir Book" w:cs="Arial"/>
                <w:color w:val="000000"/>
              </w:rPr>
              <w:t xml:space="preserve">This time limit may be waived if there is good cause for the </w:t>
            </w:r>
            <w:proofErr w:type="gramStart"/>
            <w:r w:rsidRPr="002D5E61">
              <w:rPr>
                <w:rFonts w:ascii="Avenir Book" w:hAnsi="Avenir Book" w:cs="Arial"/>
                <w:color w:val="000000"/>
              </w:rPr>
              <w:t>delay.</w:t>
            </w:r>
            <w:r w:rsidR="00590F7C" w:rsidRPr="002D5E61">
              <w:rPr>
                <w:rFonts w:ascii="Avenir Book" w:hAnsi="Avenir Book" w:cs="Arial"/>
                <w:color w:val="000000"/>
              </w:rPr>
              <w:t>*</w:t>
            </w:r>
            <w:proofErr w:type="gramEnd"/>
            <w:r w:rsidRPr="002D5E61">
              <w:rPr>
                <w:rFonts w:ascii="Avenir Book" w:hAnsi="Avenir Book" w:cs="Arial"/>
                <w:color w:val="000000"/>
              </w:rPr>
              <w:t xml:space="preserve"> </w:t>
            </w:r>
            <w:r w:rsidRPr="002D5E61">
              <w:rPr>
                <w:rFonts w:ascii="Avenir Book" w:hAnsi="Avenir Book" w:cs="Arial"/>
              </w:rPr>
              <w:t>Good cause includes, but is not limited to:</w:t>
            </w:r>
          </w:p>
          <w:p w14:paraId="2736B0BF" w14:textId="2FD2648D" w:rsidR="00176B8F" w:rsidRPr="002D5E61" w:rsidRDefault="002D09CF" w:rsidP="00A71C68">
            <w:pPr>
              <w:pStyle w:val="ListParagraph"/>
              <w:numPr>
                <w:ilvl w:val="0"/>
                <w:numId w:val="22"/>
              </w:numPr>
              <w:spacing w:before="220" w:after="220"/>
              <w:ind w:left="1152" w:hanging="630"/>
              <w:contextualSpacing w:val="0"/>
              <w:jc w:val="both"/>
              <w:outlineLvl w:val="1"/>
              <w:rPr>
                <w:rFonts w:ascii="Avenir Book" w:hAnsi="Avenir Book" w:cs="Arial"/>
              </w:rPr>
            </w:pPr>
            <w:r w:rsidRPr="002D5E61">
              <w:rPr>
                <w:rFonts w:ascii="Avenir Book" w:hAnsi="Avenir Book" w:cs="Arial"/>
              </w:rPr>
              <w:t>I</w:t>
            </w:r>
            <w:r w:rsidR="00176B8F" w:rsidRPr="002D5E61">
              <w:rPr>
                <w:rFonts w:ascii="Avenir Book" w:hAnsi="Avenir Book" w:cs="Arial"/>
              </w:rPr>
              <w:t>llness, injury, or extenuating health circumstances</w:t>
            </w:r>
            <w:r w:rsidRPr="002D5E61">
              <w:rPr>
                <w:rFonts w:ascii="Avenir Book" w:hAnsi="Avenir Book" w:cs="Arial"/>
              </w:rPr>
              <w:t xml:space="preserve"> of the claimant or a member of the claimant’s immediate family</w:t>
            </w:r>
            <w:r w:rsidR="00176B8F" w:rsidRPr="002D5E61">
              <w:rPr>
                <w:rFonts w:ascii="Avenir Book" w:hAnsi="Avenir Book" w:cs="Arial"/>
              </w:rPr>
              <w:t>;</w:t>
            </w:r>
          </w:p>
          <w:p w14:paraId="64F6CC42" w14:textId="69D47B91" w:rsidR="00837481" w:rsidRPr="002D5E61" w:rsidRDefault="00837481" w:rsidP="00A71C68">
            <w:pPr>
              <w:pStyle w:val="ListParagraph"/>
              <w:numPr>
                <w:ilvl w:val="0"/>
                <w:numId w:val="22"/>
              </w:numPr>
              <w:spacing w:before="220" w:after="220"/>
              <w:ind w:left="1152" w:hanging="630"/>
              <w:contextualSpacing w:val="0"/>
              <w:jc w:val="both"/>
              <w:rPr>
                <w:rFonts w:ascii="Avenir Book" w:hAnsi="Avenir Book" w:cs="Arial"/>
              </w:rPr>
            </w:pPr>
            <w:r w:rsidRPr="002D5E61">
              <w:rPr>
                <w:rFonts w:ascii="Avenir Book" w:hAnsi="Avenir Book" w:cs="Arial"/>
              </w:rPr>
              <w:t>The Agency’s failure to provide a required notice or document in a format that is readily accessible to the claimant</w:t>
            </w:r>
            <w:r w:rsidR="0085600E" w:rsidRPr="002D5E61">
              <w:rPr>
                <w:rFonts w:ascii="Avenir Book" w:hAnsi="Avenir Book" w:cs="Arial"/>
              </w:rPr>
              <w:t xml:space="preserve"> or the claimant’s authorized representative</w:t>
            </w:r>
            <w:r w:rsidR="00865B2E" w:rsidRPr="002D5E61">
              <w:rPr>
                <w:rFonts w:ascii="Avenir Book" w:hAnsi="Avenir Book" w:cs="Arial"/>
              </w:rPr>
              <w:t xml:space="preserve">, consistent with </w:t>
            </w:r>
            <w:r w:rsidR="00865B2E" w:rsidRPr="002D5E61">
              <w:rPr>
                <w:rFonts w:ascii="Avenir Book" w:hAnsi="Avenir Book" w:cs="Arial"/>
                <w:color w:val="000000"/>
              </w:rPr>
              <w:t>42 C.F.R. § 438.10</w:t>
            </w:r>
            <w:r w:rsidRPr="002D5E61">
              <w:rPr>
                <w:rFonts w:ascii="Avenir Book" w:hAnsi="Avenir Book" w:cs="Arial"/>
              </w:rPr>
              <w:t>;</w:t>
            </w:r>
          </w:p>
          <w:p w14:paraId="6B06F23D" w14:textId="1CABE96F" w:rsidR="00837481" w:rsidRPr="002D5E61" w:rsidRDefault="00837481" w:rsidP="00A71C68">
            <w:pPr>
              <w:pStyle w:val="ListParagraph"/>
              <w:numPr>
                <w:ilvl w:val="0"/>
                <w:numId w:val="22"/>
              </w:numPr>
              <w:spacing w:before="220" w:after="220"/>
              <w:ind w:left="1152" w:hanging="630"/>
              <w:contextualSpacing w:val="0"/>
              <w:jc w:val="both"/>
              <w:rPr>
                <w:rFonts w:ascii="Avenir Book" w:hAnsi="Avenir Book" w:cs="Arial"/>
              </w:rPr>
            </w:pPr>
            <w:r w:rsidRPr="002D5E61">
              <w:rPr>
                <w:rFonts w:ascii="Avenir Book" w:hAnsi="Avenir Book" w:cs="Arial"/>
              </w:rPr>
              <w:t>The Agency’s failure to provide auxiliary aids and services at no cost to the individual, consistent with</w:t>
            </w:r>
            <w:r w:rsidR="002D0112" w:rsidRPr="002D5E61">
              <w:rPr>
                <w:rFonts w:ascii="Avenir Book" w:hAnsi="Avenir Book" w:cs="Arial"/>
              </w:rPr>
              <w:t xml:space="preserve"> 42 C.F.R. §§ 431.205(e), 435.905(b)</w:t>
            </w:r>
            <w:r w:rsidR="00E9417E" w:rsidRPr="002D5E61">
              <w:rPr>
                <w:rFonts w:ascii="Avenir Book" w:hAnsi="Avenir Book" w:cs="Arial"/>
              </w:rPr>
              <w:t>;</w:t>
            </w:r>
            <w:r w:rsidR="006F5119" w:rsidRPr="002D5E61">
              <w:rPr>
                <w:rFonts w:ascii="Avenir Book" w:hAnsi="Avenir Book" w:cs="Arial"/>
              </w:rPr>
              <w:t xml:space="preserve"> and</w:t>
            </w:r>
          </w:p>
          <w:p w14:paraId="7B500E49" w14:textId="4A2FCFD9" w:rsidR="00B9327A" w:rsidRPr="002D5E61" w:rsidRDefault="00837481" w:rsidP="00A71C68">
            <w:pPr>
              <w:pStyle w:val="ListParagraph"/>
              <w:numPr>
                <w:ilvl w:val="0"/>
                <w:numId w:val="22"/>
              </w:numPr>
              <w:spacing w:before="220" w:after="220"/>
              <w:ind w:left="1152" w:hanging="630"/>
              <w:contextualSpacing w:val="0"/>
              <w:jc w:val="both"/>
              <w:rPr>
                <w:rFonts w:ascii="Avenir Book" w:hAnsi="Avenir Book" w:cs="Arial"/>
              </w:rPr>
            </w:pPr>
            <w:r w:rsidRPr="002D5E61">
              <w:rPr>
                <w:rFonts w:ascii="Avenir Book" w:hAnsi="Avenir Book" w:cs="Arial"/>
              </w:rPr>
              <w:t xml:space="preserve">The Agency’s failure to consider and grant program modifications, consistent with the claimant’s </w:t>
            </w:r>
            <w:proofErr w:type="gramStart"/>
            <w:r w:rsidRPr="002D5E61">
              <w:rPr>
                <w:rFonts w:ascii="Avenir Book" w:hAnsi="Avenir Book" w:cs="Arial"/>
              </w:rPr>
              <w:t>rights.</w:t>
            </w:r>
            <w:r w:rsidR="00590F7C" w:rsidRPr="002D5E61">
              <w:rPr>
                <w:rFonts w:ascii="Avenir Book" w:hAnsi="Avenir Book" w:cs="Arial"/>
              </w:rPr>
              <w:t>*</w:t>
            </w:r>
            <w:proofErr w:type="gramEnd"/>
            <w:r w:rsidRPr="002D5E61">
              <w:rPr>
                <w:rFonts w:ascii="Avenir Book" w:hAnsi="Avenir Book" w:cs="Arial"/>
              </w:rPr>
              <w:t xml:space="preserve"> </w:t>
            </w:r>
          </w:p>
          <w:p w14:paraId="2C7D157C" w14:textId="1FCBE6ED" w:rsidR="00B9327A" w:rsidRPr="004E3511" w:rsidRDefault="00837481" w:rsidP="00A71C68">
            <w:pPr>
              <w:pStyle w:val="ListParagraph"/>
              <w:numPr>
                <w:ilvl w:val="0"/>
                <w:numId w:val="18"/>
              </w:numPr>
              <w:spacing w:before="220" w:after="80"/>
              <w:ind w:left="518" w:hanging="518"/>
              <w:contextualSpacing w:val="0"/>
              <w:jc w:val="both"/>
              <w:rPr>
                <w:rFonts w:ascii="Avenir Book" w:hAnsi="Avenir Book" w:cs="Arial"/>
                <w:color w:val="000000"/>
                <w:sz w:val="22"/>
                <w:szCs w:val="22"/>
              </w:rPr>
            </w:pPr>
            <w:r w:rsidRPr="002D5E61">
              <w:rPr>
                <w:rFonts w:ascii="Avenir Medium" w:hAnsi="Avenir Medium" w:cs="Arial"/>
              </w:rPr>
              <w:t>Notice of Decision.</w:t>
            </w:r>
            <w:r w:rsidR="00183B27" w:rsidRPr="002D5E61">
              <w:rPr>
                <w:rFonts w:ascii="Avenir Book" w:hAnsi="Avenir Book" w:cs="Arial"/>
                <w:b/>
              </w:rPr>
              <w:t xml:space="preserve"> </w:t>
            </w:r>
            <w:r w:rsidR="00B9327A" w:rsidRPr="002D5E61">
              <w:rPr>
                <w:rFonts w:ascii="Avenir Book" w:hAnsi="Avenir Book" w:cs="Arial"/>
              </w:rPr>
              <w:t>The Agency shall ensure that</w:t>
            </w:r>
            <w:r w:rsidR="00B9327A" w:rsidRPr="002D5E61">
              <w:rPr>
                <w:rFonts w:ascii="Avenir Book" w:hAnsi="Avenir Book" w:cs="Arial"/>
                <w:color w:val="000000"/>
              </w:rPr>
              <w:t xml:space="preserve"> all required notices and documents relating to the rehearing, including the notice of decision granting or denying the request for </w:t>
            </w:r>
            <w:proofErr w:type="gramStart"/>
            <w:r w:rsidR="00B9327A" w:rsidRPr="002D5E61">
              <w:rPr>
                <w:rFonts w:ascii="Avenir Book" w:hAnsi="Avenir Book" w:cs="Arial"/>
                <w:color w:val="000000"/>
              </w:rPr>
              <w:t>an</w:t>
            </w:r>
            <w:proofErr w:type="gramEnd"/>
            <w:r w:rsidR="00B9327A" w:rsidRPr="002D5E61">
              <w:rPr>
                <w:rFonts w:ascii="Avenir Book" w:hAnsi="Avenir Book" w:cs="Arial"/>
                <w:color w:val="000000"/>
              </w:rPr>
              <w:t xml:space="preserve"> rehearing, the scheduling notice, the agency position statement and its </w:t>
            </w:r>
            <w:r w:rsidR="00B9327A" w:rsidRPr="002D5E61">
              <w:rPr>
                <w:rFonts w:ascii="Avenir Book" w:hAnsi="Avenir Book" w:cs="Arial"/>
                <w:color w:val="000000"/>
              </w:rPr>
              <w:lastRenderedPageBreak/>
              <w:t>attachments, and the hearing decision, comply, at a minimum, with the accessibility standards described at 42 C.F.R. § 438.10.</w:t>
            </w:r>
            <w:r w:rsidR="0018615D" w:rsidRPr="002D5E61">
              <w:rPr>
                <w:rFonts w:ascii="Avenir Book" w:hAnsi="Avenir Book" w:cs="Arial"/>
                <w:color w:val="000000"/>
              </w:rPr>
              <w:t xml:space="preserve"> </w:t>
            </w:r>
            <w:r w:rsidR="0018615D" w:rsidRPr="002D5E61">
              <w:rPr>
                <w:rFonts w:ascii="Avenir Book" w:hAnsi="Avenir Book" w:cs="Arial"/>
                <w:i/>
                <w:color w:val="000000"/>
              </w:rPr>
              <w:t xml:space="preserve">See </w:t>
            </w:r>
            <w:r w:rsidR="0018615D" w:rsidRPr="002D5E61">
              <w:rPr>
                <w:rFonts w:ascii="Avenir Book" w:hAnsi="Avenir Book" w:cs="Arial"/>
              </w:rPr>
              <w:t>42 C.F.R. § 438.10(d)(6).</w:t>
            </w:r>
            <w:r w:rsidR="00B20F6B" w:rsidRPr="002D5E61">
              <w:rPr>
                <w:rStyle w:val="FootnoteReference"/>
                <w:rFonts w:ascii="Avenir Book" w:hAnsi="Avenir Book" w:cs="Arial"/>
              </w:rPr>
              <w:footnoteReference w:id="61"/>
            </w:r>
          </w:p>
        </w:tc>
      </w:tr>
    </w:tbl>
    <w:p w14:paraId="2A0C0541" w14:textId="77777777" w:rsidR="00DC2C33" w:rsidRPr="004E3511" w:rsidRDefault="00DC2C33" w:rsidP="00212470">
      <w:pPr>
        <w:jc w:val="both"/>
        <w:rPr>
          <w:rFonts w:ascii="Avenir Book" w:hAnsi="Avenir Book" w:cs="Arial"/>
        </w:rPr>
      </w:pPr>
    </w:p>
    <w:p w14:paraId="3A4F3FEE" w14:textId="6F3D8E47" w:rsidR="00C42D77" w:rsidRPr="004E3511" w:rsidRDefault="00DC2C33" w:rsidP="00CA30B1">
      <w:pPr>
        <w:pStyle w:val="Heading2"/>
        <w:spacing w:after="240"/>
      </w:pPr>
      <w:bookmarkStart w:id="21" w:name="_Toc391714809"/>
      <w:r w:rsidRPr="004E3511">
        <w:t>Authorized Representatives</w:t>
      </w:r>
      <w:bookmarkEnd w:id="21"/>
    </w:p>
    <w:p w14:paraId="06486159" w14:textId="4ABBB692" w:rsidR="008E6F7D" w:rsidRPr="004E3511" w:rsidRDefault="008817FE" w:rsidP="00212470">
      <w:pPr>
        <w:jc w:val="both"/>
        <w:rPr>
          <w:rFonts w:ascii="Avenir Book" w:hAnsi="Avenir Book" w:cs="Arial"/>
        </w:rPr>
      </w:pPr>
      <w:r w:rsidRPr="004E3511">
        <w:rPr>
          <w:rFonts w:ascii="Avenir Book" w:hAnsi="Avenir Book" w:cs="Arial"/>
        </w:rPr>
        <w:t xml:space="preserve">The Agency must permit </w:t>
      </w:r>
      <w:r w:rsidR="005D1A6A" w:rsidRPr="004E3511">
        <w:rPr>
          <w:rFonts w:ascii="Avenir Book" w:hAnsi="Avenir Book" w:cs="Arial"/>
        </w:rPr>
        <w:t>a claimant</w:t>
      </w:r>
      <w:r w:rsidRPr="004E3511">
        <w:rPr>
          <w:rFonts w:ascii="Avenir Book" w:hAnsi="Avenir Book" w:cs="Arial"/>
        </w:rPr>
        <w:t xml:space="preserve"> to designate an individual or organization to </w:t>
      </w:r>
      <w:r w:rsidR="00472AB6" w:rsidRPr="004E3511">
        <w:rPr>
          <w:rFonts w:ascii="Avenir Book" w:hAnsi="Avenir Book" w:cs="Arial"/>
        </w:rPr>
        <w:t xml:space="preserve">assist or </w:t>
      </w:r>
      <w:r w:rsidRPr="004E3511">
        <w:rPr>
          <w:rFonts w:ascii="Avenir Book" w:hAnsi="Avenir Book" w:cs="Arial"/>
        </w:rPr>
        <w:t>represent him or her during the hearing process.</w:t>
      </w:r>
      <w:r w:rsidR="00420377" w:rsidRPr="004E3511">
        <w:rPr>
          <w:rStyle w:val="FootnoteReference"/>
          <w:rFonts w:ascii="Avenir Book" w:hAnsi="Avenir Book" w:cs="Arial"/>
        </w:rPr>
        <w:footnoteReference w:id="62"/>
      </w:r>
      <w:r w:rsidR="005D1A6A" w:rsidRPr="004E3511">
        <w:rPr>
          <w:rFonts w:ascii="Avenir Book" w:hAnsi="Avenir Book" w:cs="Arial"/>
        </w:rPr>
        <w:t xml:space="preserve"> </w:t>
      </w:r>
      <w:r w:rsidR="001E13B3" w:rsidRPr="004E3511">
        <w:rPr>
          <w:rFonts w:ascii="Avenir Book" w:hAnsi="Avenir Book" w:cs="Arial"/>
        </w:rPr>
        <w:t xml:space="preserve">Provided the representation is voluntary and </w:t>
      </w:r>
      <w:r w:rsidR="00BE230E" w:rsidRPr="004E3511">
        <w:rPr>
          <w:rFonts w:ascii="Avenir Book" w:hAnsi="Avenir Book" w:cs="Arial"/>
        </w:rPr>
        <w:t xml:space="preserve">in the best interests of the </w:t>
      </w:r>
      <w:r w:rsidR="00351345" w:rsidRPr="004E3511">
        <w:rPr>
          <w:rFonts w:ascii="Avenir Book" w:hAnsi="Avenir Book" w:cs="Arial"/>
        </w:rPr>
        <w:t>claimant</w:t>
      </w:r>
      <w:r w:rsidR="001E13B3" w:rsidRPr="004E3511">
        <w:rPr>
          <w:rFonts w:ascii="Avenir Book" w:hAnsi="Avenir Book" w:cs="Arial"/>
        </w:rPr>
        <w:t xml:space="preserve">, </w:t>
      </w:r>
      <w:r w:rsidR="005A27C4" w:rsidRPr="004E3511">
        <w:rPr>
          <w:rFonts w:ascii="Avenir Book" w:hAnsi="Avenir Book" w:cs="Arial"/>
        </w:rPr>
        <w:t xml:space="preserve">an </w:t>
      </w:r>
      <w:r w:rsidR="002243C9" w:rsidRPr="004E3511">
        <w:rPr>
          <w:rFonts w:ascii="Avenir Book" w:hAnsi="Avenir Book" w:cs="Arial"/>
        </w:rPr>
        <w:t>individual</w:t>
      </w:r>
      <w:r w:rsidR="005A27C4" w:rsidRPr="004E3511">
        <w:rPr>
          <w:rFonts w:ascii="Avenir Book" w:hAnsi="Avenir Book" w:cs="Arial"/>
        </w:rPr>
        <w:t xml:space="preserve"> </w:t>
      </w:r>
      <w:r w:rsidR="00223B7B" w:rsidRPr="004E3511">
        <w:rPr>
          <w:rFonts w:ascii="Avenir Book" w:hAnsi="Avenir Book" w:cs="Arial"/>
        </w:rPr>
        <w:t>can</w:t>
      </w:r>
      <w:r w:rsidR="001E13B3" w:rsidRPr="004E3511">
        <w:rPr>
          <w:rFonts w:ascii="Avenir Book" w:hAnsi="Avenir Book" w:cs="Arial"/>
        </w:rPr>
        <w:t xml:space="preserve"> benefit from </w:t>
      </w:r>
      <w:r w:rsidR="0072043E" w:rsidRPr="004E3511">
        <w:rPr>
          <w:rFonts w:ascii="Avenir Book" w:hAnsi="Avenir Book" w:cs="Arial"/>
        </w:rPr>
        <w:t xml:space="preserve">the </w:t>
      </w:r>
      <w:r w:rsidR="00811818" w:rsidRPr="004E3511">
        <w:rPr>
          <w:rFonts w:ascii="Avenir Book" w:hAnsi="Avenir Book" w:cs="Arial"/>
        </w:rPr>
        <w:t xml:space="preserve">representative’s </w:t>
      </w:r>
      <w:r w:rsidR="0072043E" w:rsidRPr="004E3511">
        <w:rPr>
          <w:rFonts w:ascii="Avenir Book" w:hAnsi="Avenir Book" w:cs="Arial"/>
        </w:rPr>
        <w:t xml:space="preserve">assistance </w:t>
      </w:r>
      <w:r w:rsidR="005A27C4" w:rsidRPr="004E3511">
        <w:rPr>
          <w:rFonts w:ascii="Avenir Book" w:hAnsi="Avenir Book" w:cs="Arial"/>
        </w:rPr>
        <w:t>and</w:t>
      </w:r>
      <w:r w:rsidR="00811818" w:rsidRPr="004E3511">
        <w:rPr>
          <w:rFonts w:ascii="Avenir Book" w:hAnsi="Avenir Book" w:cs="Arial"/>
        </w:rPr>
        <w:t>, in many cases, expertise</w:t>
      </w:r>
      <w:r w:rsidR="001E13B3" w:rsidRPr="004E3511">
        <w:rPr>
          <w:rFonts w:ascii="Avenir Book" w:hAnsi="Avenir Book" w:cs="Arial"/>
        </w:rPr>
        <w:t xml:space="preserve">. </w:t>
      </w:r>
      <w:r w:rsidR="00811818" w:rsidRPr="004E3511">
        <w:rPr>
          <w:rFonts w:ascii="Avenir Book" w:hAnsi="Avenir Book" w:cs="Arial"/>
        </w:rPr>
        <w:t xml:space="preserve">However, </w:t>
      </w:r>
      <w:r w:rsidR="00F9472F" w:rsidRPr="004E3511">
        <w:rPr>
          <w:rFonts w:ascii="Avenir Book" w:hAnsi="Avenir Book" w:cs="Arial"/>
        </w:rPr>
        <w:t>the appointment of a</w:t>
      </w:r>
      <w:r w:rsidR="009553ED" w:rsidRPr="004E3511">
        <w:rPr>
          <w:rFonts w:ascii="Avenir Book" w:hAnsi="Avenir Book" w:cs="Arial"/>
        </w:rPr>
        <w:t xml:space="preserve"> </w:t>
      </w:r>
      <w:r w:rsidR="00F9472F" w:rsidRPr="004E3511">
        <w:rPr>
          <w:rFonts w:ascii="Avenir Book" w:hAnsi="Avenir Book" w:cs="Arial"/>
        </w:rPr>
        <w:t>representative</w:t>
      </w:r>
      <w:r w:rsidR="00811818" w:rsidRPr="004E3511">
        <w:rPr>
          <w:rFonts w:ascii="Avenir Book" w:hAnsi="Avenir Book" w:cs="Arial"/>
        </w:rPr>
        <w:t xml:space="preserve"> </w:t>
      </w:r>
      <w:r w:rsidR="00F9472F" w:rsidRPr="004E3511">
        <w:rPr>
          <w:rFonts w:ascii="Avenir Book" w:hAnsi="Avenir Book" w:cs="Arial"/>
        </w:rPr>
        <w:t>also has the potential for abuse and infringement on self-determination</w:t>
      </w:r>
      <w:r w:rsidR="001631AA" w:rsidRPr="004E3511">
        <w:rPr>
          <w:rFonts w:ascii="Avenir Book" w:hAnsi="Avenir Book" w:cs="Arial"/>
        </w:rPr>
        <w:t xml:space="preserve">, </w:t>
      </w:r>
      <w:r w:rsidR="0062529A" w:rsidRPr="004E3511">
        <w:rPr>
          <w:rFonts w:ascii="Avenir Book" w:hAnsi="Avenir Book" w:cs="Arial"/>
        </w:rPr>
        <w:t>if proper safeguards are not in place</w:t>
      </w:r>
      <w:r w:rsidR="00F9472F" w:rsidRPr="004E3511">
        <w:rPr>
          <w:rFonts w:ascii="Avenir Book" w:hAnsi="Avenir Book" w:cs="Arial"/>
        </w:rPr>
        <w:t xml:space="preserve">. </w:t>
      </w:r>
      <w:r w:rsidR="001E13B3" w:rsidRPr="004E3511">
        <w:rPr>
          <w:rFonts w:ascii="Avenir Book" w:hAnsi="Avenir Book" w:cs="Arial"/>
        </w:rPr>
        <w:t>We rec</w:t>
      </w:r>
      <w:r w:rsidR="00151C89" w:rsidRPr="004E3511">
        <w:rPr>
          <w:rFonts w:ascii="Avenir Book" w:hAnsi="Avenir Book" w:cs="Arial"/>
        </w:rPr>
        <w:t xml:space="preserve">ommend that </w:t>
      </w:r>
      <w:r w:rsidR="00B73493" w:rsidRPr="004E3511">
        <w:rPr>
          <w:rFonts w:ascii="Avenir Book" w:hAnsi="Avenir Book" w:cs="Arial"/>
        </w:rPr>
        <w:t xml:space="preserve">State regulations incorporate the following language </w:t>
      </w:r>
      <w:r w:rsidR="00144C94" w:rsidRPr="004E3511">
        <w:rPr>
          <w:rFonts w:ascii="Avenir Book" w:hAnsi="Avenir Book" w:cs="Arial"/>
        </w:rPr>
        <w:t xml:space="preserve">to ensure the appropriate and beneficial </w:t>
      </w:r>
      <w:r w:rsidR="003D3D34" w:rsidRPr="004E3511">
        <w:rPr>
          <w:rFonts w:ascii="Avenir Book" w:hAnsi="Avenir Book" w:cs="Arial"/>
        </w:rPr>
        <w:t>use of authorized representatives</w:t>
      </w:r>
      <w:r w:rsidR="00AD61F1" w:rsidRPr="004E3511">
        <w:rPr>
          <w:rFonts w:ascii="Avenir Book" w:hAnsi="Avenir Book" w:cs="Arial"/>
        </w:rPr>
        <w:t>:</w:t>
      </w:r>
    </w:p>
    <w:p w14:paraId="1E4FC8F7" w14:textId="77777777" w:rsidR="00FD384F" w:rsidRPr="004E3511" w:rsidRDefault="00FD384F" w:rsidP="00212470">
      <w:pPr>
        <w:jc w:val="both"/>
        <w:rPr>
          <w:rFonts w:ascii="Avenir Book" w:hAnsi="Avenir Book" w:cs="Arial"/>
        </w:rPr>
      </w:pPr>
    </w:p>
    <w:tbl>
      <w:tblPr>
        <w:tblStyle w:val="TableGrid"/>
        <w:tblW w:w="0" w:type="auto"/>
        <w:tblInd w:w="108" w:type="dxa"/>
        <w:tblCellMar>
          <w:top w:w="115" w:type="dxa"/>
          <w:left w:w="115" w:type="dxa"/>
          <w:right w:w="115" w:type="dxa"/>
        </w:tblCellMar>
        <w:tblLook w:val="04A0" w:firstRow="1" w:lastRow="0" w:firstColumn="1" w:lastColumn="0" w:noHBand="0" w:noVBand="1"/>
        <w:tblCaption w:val="Suggested Regulatory Language: Authorized Representatives"/>
      </w:tblPr>
      <w:tblGrid>
        <w:gridCol w:w="10080"/>
      </w:tblGrid>
      <w:tr w:rsidR="00FD384F" w:rsidRPr="004E3511" w14:paraId="0BD0EF74" w14:textId="77777777" w:rsidTr="00CA30B1">
        <w:tc>
          <w:tcPr>
            <w:tcW w:w="10080" w:type="dxa"/>
            <w:tcBorders>
              <w:top w:val="nil"/>
              <w:left w:val="nil"/>
              <w:bottom w:val="nil"/>
              <w:right w:val="nil"/>
            </w:tcBorders>
            <w:shd w:val="clear" w:color="auto" w:fill="D9D9D9" w:themeFill="background1" w:themeFillShade="D9"/>
          </w:tcPr>
          <w:p w14:paraId="75DD650C" w14:textId="6BA8EE67" w:rsidR="00FD384F" w:rsidRPr="002D5E61" w:rsidRDefault="007E476B" w:rsidP="00A71C68">
            <w:pPr>
              <w:spacing w:after="220"/>
              <w:jc w:val="both"/>
              <w:outlineLvl w:val="1"/>
              <w:rPr>
                <w:rFonts w:ascii="Avenir Medium" w:hAnsi="Avenir Medium" w:cs="Arial"/>
              </w:rPr>
            </w:pPr>
            <w:r w:rsidRPr="002D5E61">
              <w:rPr>
                <w:rFonts w:ascii="Avenir Medium" w:hAnsi="Avenir Medium" w:cs="Arial"/>
              </w:rPr>
              <w:t>AUTHORIZED REPRESENTATIVES</w:t>
            </w:r>
          </w:p>
          <w:p w14:paraId="6AEC38D2" w14:textId="16C8F043" w:rsidR="00FD384F" w:rsidRPr="002D5E61" w:rsidRDefault="007E476B" w:rsidP="00A71C68">
            <w:pPr>
              <w:pStyle w:val="ListParagraph"/>
              <w:widowControl w:val="0"/>
              <w:numPr>
                <w:ilvl w:val="0"/>
                <w:numId w:val="30"/>
              </w:numPr>
              <w:autoSpaceDE w:val="0"/>
              <w:autoSpaceDN w:val="0"/>
              <w:adjustRightInd w:val="0"/>
              <w:spacing w:before="220" w:after="220"/>
              <w:ind w:left="522" w:hanging="522"/>
              <w:contextualSpacing w:val="0"/>
              <w:jc w:val="both"/>
              <w:outlineLvl w:val="1"/>
              <w:rPr>
                <w:rFonts w:ascii="Avenir Book" w:hAnsi="Avenir Book" w:cs="Arial"/>
              </w:rPr>
            </w:pPr>
            <w:r w:rsidRPr="002D5E61">
              <w:rPr>
                <w:rFonts w:ascii="Avenir Medium" w:hAnsi="Avenir Medium" w:cs="Arial"/>
              </w:rPr>
              <w:t>Permissibility</w:t>
            </w:r>
            <w:r w:rsidR="00FD384F" w:rsidRPr="002D5E61">
              <w:rPr>
                <w:rFonts w:ascii="Avenir Medium" w:hAnsi="Avenir Medium" w:cs="Arial"/>
              </w:rPr>
              <w:t>.</w:t>
            </w:r>
            <w:r w:rsidR="00FD384F" w:rsidRPr="002D5E61">
              <w:rPr>
                <w:rFonts w:ascii="Avenir Book" w:hAnsi="Avenir Book" w:cs="Arial"/>
                <w:b/>
              </w:rPr>
              <w:t xml:space="preserve"> </w:t>
            </w:r>
            <w:r w:rsidR="00FD384F" w:rsidRPr="002D5E61">
              <w:rPr>
                <w:rFonts w:ascii="Avenir Book" w:hAnsi="Avenir Book" w:cs="Arial"/>
              </w:rPr>
              <w:t xml:space="preserve">The Agency </w:t>
            </w:r>
            <w:r w:rsidR="001A79FB" w:rsidRPr="002D5E61">
              <w:rPr>
                <w:rFonts w:ascii="Avenir Book" w:hAnsi="Avenir Book" w:cs="Arial"/>
              </w:rPr>
              <w:t>shall</w:t>
            </w:r>
            <w:r w:rsidRPr="002D5E61">
              <w:rPr>
                <w:rFonts w:ascii="Avenir Book" w:hAnsi="Avenir Book" w:cs="Arial"/>
              </w:rPr>
              <w:t xml:space="preserve"> permit claimants to designate an individual or organization </w:t>
            </w:r>
            <w:r w:rsidR="001A79FB" w:rsidRPr="002D5E61">
              <w:rPr>
                <w:rFonts w:ascii="Avenir Book" w:hAnsi="Avenir Book" w:cs="Arial"/>
              </w:rPr>
              <w:t xml:space="preserve">to act responsibly on their behalf in assisting </w:t>
            </w:r>
            <w:r w:rsidR="00795D7B" w:rsidRPr="002D5E61">
              <w:rPr>
                <w:rFonts w:ascii="Avenir Book" w:hAnsi="Avenir Book" w:cs="Arial"/>
              </w:rPr>
              <w:t>with or representing the claimant during</w:t>
            </w:r>
            <w:r w:rsidR="00B169F3" w:rsidRPr="002D5E61">
              <w:rPr>
                <w:rFonts w:ascii="Avenir Book" w:hAnsi="Avenir Book" w:cs="Arial"/>
              </w:rPr>
              <w:t xml:space="preserve"> </w:t>
            </w:r>
            <w:r w:rsidR="00CC70E6" w:rsidRPr="002D5E61">
              <w:rPr>
                <w:rFonts w:ascii="Avenir Book" w:hAnsi="Avenir Book" w:cs="Arial"/>
              </w:rPr>
              <w:t xml:space="preserve">all aspects of </w:t>
            </w:r>
            <w:r w:rsidR="00F76F40" w:rsidRPr="002D5E61">
              <w:rPr>
                <w:rFonts w:ascii="Avenir Book" w:hAnsi="Avenir Book" w:cs="Arial"/>
              </w:rPr>
              <w:t>the hearing process</w:t>
            </w:r>
            <w:r w:rsidR="009B7891" w:rsidRPr="002D5E61">
              <w:rPr>
                <w:rFonts w:ascii="Avenir Book" w:hAnsi="Avenir Book" w:cs="Arial"/>
              </w:rPr>
              <w:t xml:space="preserve"> and</w:t>
            </w:r>
            <w:r w:rsidR="00423245" w:rsidRPr="002D5E61">
              <w:rPr>
                <w:rFonts w:ascii="Avenir Book" w:hAnsi="Avenir Book" w:cs="Arial"/>
              </w:rPr>
              <w:t>/or</w:t>
            </w:r>
            <w:r w:rsidR="009B7891" w:rsidRPr="002D5E61">
              <w:rPr>
                <w:rFonts w:ascii="Avenir Book" w:hAnsi="Avenir Book" w:cs="Arial"/>
              </w:rPr>
              <w:t xml:space="preserve"> other communications with the Agency</w:t>
            </w:r>
            <w:r w:rsidR="00F76F40" w:rsidRPr="002D5E61">
              <w:rPr>
                <w:rFonts w:ascii="Avenir Book" w:hAnsi="Avenir Book" w:cs="Arial"/>
              </w:rPr>
              <w:t xml:space="preserve">. </w:t>
            </w:r>
            <w:r w:rsidR="00F76F40" w:rsidRPr="002D5E61">
              <w:rPr>
                <w:rFonts w:ascii="Avenir Book" w:hAnsi="Avenir Book" w:cs="Arial"/>
                <w:i/>
              </w:rPr>
              <w:t xml:space="preserve">See </w:t>
            </w:r>
            <w:r w:rsidR="00B20E18" w:rsidRPr="002D5E61">
              <w:rPr>
                <w:rFonts w:ascii="Avenir Book" w:hAnsi="Avenir Book" w:cs="Arial"/>
              </w:rPr>
              <w:t>42 C.F.R. §</w:t>
            </w:r>
            <w:r w:rsidR="00E458E4" w:rsidRPr="002D5E61">
              <w:rPr>
                <w:rFonts w:ascii="Avenir Book" w:hAnsi="Avenir Book" w:cs="Arial"/>
              </w:rPr>
              <w:t xml:space="preserve"> </w:t>
            </w:r>
            <w:r w:rsidR="00F62CD6" w:rsidRPr="002D5E61">
              <w:rPr>
                <w:rFonts w:ascii="Avenir Book" w:hAnsi="Avenir Book" w:cs="Arial"/>
              </w:rPr>
              <w:t>435.923</w:t>
            </w:r>
            <w:r w:rsidR="00FC240B" w:rsidRPr="002D5E61">
              <w:rPr>
                <w:rFonts w:ascii="Avenir Book" w:hAnsi="Avenir Book" w:cs="Arial"/>
              </w:rPr>
              <w:t>(a)</w:t>
            </w:r>
            <w:r w:rsidR="00E458E4" w:rsidRPr="002D5E61">
              <w:rPr>
                <w:rFonts w:ascii="Avenir Book" w:hAnsi="Avenir Book" w:cs="Arial"/>
              </w:rPr>
              <w:t>(1)</w:t>
            </w:r>
            <w:r w:rsidR="00F62CD6" w:rsidRPr="002D5E61">
              <w:rPr>
                <w:rFonts w:ascii="Avenir Book" w:hAnsi="Avenir Book" w:cs="Arial"/>
              </w:rPr>
              <w:t>.</w:t>
            </w:r>
            <w:r w:rsidR="00B20F6B" w:rsidRPr="002D5E61">
              <w:rPr>
                <w:rStyle w:val="FootnoteReference"/>
                <w:rFonts w:ascii="Avenir Book" w:hAnsi="Avenir Book" w:cs="Arial"/>
              </w:rPr>
              <w:footnoteReference w:id="63"/>
            </w:r>
            <w:r w:rsidR="001A79FB" w:rsidRPr="002D5E61">
              <w:rPr>
                <w:rFonts w:ascii="Avenir Book" w:hAnsi="Avenir Book" w:cs="Arial"/>
              </w:rPr>
              <w:t xml:space="preserve"> </w:t>
            </w:r>
          </w:p>
          <w:p w14:paraId="5C66C347" w14:textId="3625340D" w:rsidR="00EF69DC" w:rsidRPr="002D5E61" w:rsidRDefault="00F92D88" w:rsidP="00A71C68">
            <w:pPr>
              <w:pStyle w:val="ListParagraph"/>
              <w:numPr>
                <w:ilvl w:val="0"/>
                <w:numId w:val="30"/>
              </w:numPr>
              <w:spacing w:before="220" w:after="220"/>
              <w:ind w:left="522" w:hanging="522"/>
              <w:contextualSpacing w:val="0"/>
              <w:jc w:val="both"/>
              <w:outlineLvl w:val="1"/>
              <w:rPr>
                <w:rFonts w:ascii="Avenir Book" w:hAnsi="Avenir Book" w:cs="Arial"/>
              </w:rPr>
            </w:pPr>
            <w:r w:rsidRPr="002D5E61">
              <w:rPr>
                <w:rFonts w:ascii="Avenir Medium" w:hAnsi="Avenir Medium" w:cs="Arial"/>
              </w:rPr>
              <w:t>Authorization</w:t>
            </w:r>
            <w:r w:rsidR="00EF69DC" w:rsidRPr="002D5E61">
              <w:rPr>
                <w:rFonts w:ascii="Avenir Medium" w:hAnsi="Avenir Medium" w:cs="Arial"/>
              </w:rPr>
              <w:t>.</w:t>
            </w:r>
            <w:r w:rsidR="00EF69DC" w:rsidRPr="002D5E61">
              <w:rPr>
                <w:rFonts w:ascii="Avenir Book" w:hAnsi="Avenir Book" w:cs="Arial"/>
              </w:rPr>
              <w:t xml:space="preserve"> </w:t>
            </w:r>
            <w:r w:rsidR="000C090E" w:rsidRPr="002D5E61">
              <w:rPr>
                <w:rFonts w:ascii="Avenir Book" w:hAnsi="Avenir Book" w:cs="Arial"/>
              </w:rPr>
              <w:t xml:space="preserve">The claimant </w:t>
            </w:r>
            <w:r w:rsidR="00503CB6" w:rsidRPr="002D5E61">
              <w:rPr>
                <w:rFonts w:ascii="Avenir Book" w:hAnsi="Avenir Book" w:cs="Arial"/>
              </w:rPr>
              <w:t xml:space="preserve">may </w:t>
            </w:r>
            <w:r w:rsidRPr="002D5E61">
              <w:rPr>
                <w:rFonts w:ascii="Avenir Book" w:hAnsi="Avenir Book" w:cs="Arial"/>
              </w:rPr>
              <w:t>designate an</w:t>
            </w:r>
            <w:r w:rsidR="00503CB6" w:rsidRPr="002D5E61">
              <w:rPr>
                <w:rFonts w:ascii="Avenir Book" w:hAnsi="Avenir Book" w:cs="Arial"/>
              </w:rPr>
              <w:t xml:space="preserve"> authorized representative</w:t>
            </w:r>
            <w:r w:rsidR="008135CD" w:rsidRPr="002D5E61">
              <w:rPr>
                <w:rFonts w:ascii="Avenir Book" w:hAnsi="Avenir Book" w:cs="Arial"/>
              </w:rPr>
              <w:t xml:space="preserve"> at any time</w:t>
            </w:r>
            <w:r w:rsidR="00F13ECB" w:rsidRPr="002D5E61">
              <w:rPr>
                <w:rFonts w:ascii="Avenir Book" w:hAnsi="Avenir Book" w:cs="Arial"/>
              </w:rPr>
              <w:t xml:space="preserve"> by signing and dating a written statement to that effect or by stating at the hearing that the person is so authorized. </w:t>
            </w:r>
            <w:r w:rsidR="00B20E18" w:rsidRPr="002D5E61">
              <w:rPr>
                <w:rFonts w:ascii="Avenir Book" w:hAnsi="Avenir Book" w:cs="Arial"/>
                <w:i/>
              </w:rPr>
              <w:t xml:space="preserve">See </w:t>
            </w:r>
            <w:r w:rsidR="00B20E18" w:rsidRPr="002D5E61">
              <w:rPr>
                <w:rFonts w:ascii="Avenir Book" w:hAnsi="Avenir Book" w:cs="Arial"/>
              </w:rPr>
              <w:t>42 C.F.R. § 435.923(f).</w:t>
            </w:r>
            <w:r w:rsidR="00694E21" w:rsidRPr="002D5E61">
              <w:rPr>
                <w:rStyle w:val="FootnoteReference"/>
                <w:rFonts w:ascii="Avenir Book" w:hAnsi="Avenir Book" w:cs="Arial"/>
              </w:rPr>
              <w:footnoteReference w:id="64"/>
            </w:r>
            <w:r w:rsidR="00D01EA0" w:rsidRPr="002D5E61">
              <w:rPr>
                <w:rFonts w:ascii="Avenir Book" w:hAnsi="Avenir Book" w:cs="Arial"/>
              </w:rPr>
              <w:t xml:space="preserve"> </w:t>
            </w:r>
          </w:p>
          <w:p w14:paraId="2A31D67A" w14:textId="2745A408" w:rsidR="00660AA4" w:rsidRPr="002D5E61" w:rsidRDefault="00660AA4" w:rsidP="00A71C68">
            <w:pPr>
              <w:pStyle w:val="ListParagraph"/>
              <w:widowControl w:val="0"/>
              <w:numPr>
                <w:ilvl w:val="0"/>
                <w:numId w:val="47"/>
              </w:numPr>
              <w:autoSpaceDE w:val="0"/>
              <w:autoSpaceDN w:val="0"/>
              <w:adjustRightInd w:val="0"/>
              <w:spacing w:before="220" w:after="220"/>
              <w:ind w:left="1152" w:hanging="612"/>
              <w:contextualSpacing w:val="0"/>
              <w:jc w:val="both"/>
              <w:outlineLvl w:val="1"/>
              <w:rPr>
                <w:rFonts w:ascii="Avenir Book" w:hAnsi="Avenir Book" w:cs="Arial"/>
              </w:rPr>
            </w:pPr>
            <w:r w:rsidRPr="002D5E61">
              <w:rPr>
                <w:rFonts w:ascii="Avenir Medium" w:hAnsi="Avenir Medium" w:cs="Arial"/>
              </w:rPr>
              <w:t>Scope and Duration.</w:t>
            </w:r>
            <w:r w:rsidRPr="002D5E61">
              <w:rPr>
                <w:rFonts w:ascii="Avenir Book" w:hAnsi="Avenir Book" w:cs="Arial"/>
                <w:b/>
              </w:rPr>
              <w:t xml:space="preserve"> </w:t>
            </w:r>
            <w:r w:rsidRPr="002D5E61">
              <w:rPr>
                <w:rFonts w:ascii="Avenir Book" w:hAnsi="Avenir Book" w:cs="Arial"/>
              </w:rPr>
              <w:t xml:space="preserve">The claimant may limit the scope and/or duration of the authorization. If the authorization is not expressly limited or revoked, then the duration of the authorization shall extend to the final disposition of the issue involved in the </w:t>
            </w:r>
            <w:proofErr w:type="gramStart"/>
            <w:r w:rsidRPr="002D5E61">
              <w:rPr>
                <w:rFonts w:ascii="Avenir Book" w:hAnsi="Avenir Book" w:cs="Arial"/>
              </w:rPr>
              <w:t>hearing.</w:t>
            </w:r>
            <w:r w:rsidR="00590F7C" w:rsidRPr="002D5E61">
              <w:rPr>
                <w:rFonts w:ascii="Avenir Book" w:hAnsi="Avenir Book" w:cs="Arial"/>
              </w:rPr>
              <w:t>*</w:t>
            </w:r>
            <w:proofErr w:type="gramEnd"/>
          </w:p>
          <w:p w14:paraId="321B2B9F" w14:textId="76C983E3" w:rsidR="00660AA4" w:rsidRPr="002D5E61" w:rsidRDefault="00660AA4" w:rsidP="00A71C68">
            <w:pPr>
              <w:pStyle w:val="ListParagraph"/>
              <w:widowControl w:val="0"/>
              <w:numPr>
                <w:ilvl w:val="0"/>
                <w:numId w:val="47"/>
              </w:numPr>
              <w:tabs>
                <w:tab w:val="left" w:pos="1152"/>
              </w:tabs>
              <w:autoSpaceDE w:val="0"/>
              <w:autoSpaceDN w:val="0"/>
              <w:adjustRightInd w:val="0"/>
              <w:spacing w:before="220" w:after="220"/>
              <w:ind w:left="1152" w:hanging="630"/>
              <w:contextualSpacing w:val="0"/>
              <w:jc w:val="both"/>
              <w:outlineLvl w:val="1"/>
              <w:rPr>
                <w:rFonts w:ascii="Avenir Book" w:hAnsi="Avenir Book" w:cs="Arial"/>
              </w:rPr>
            </w:pPr>
            <w:r w:rsidRPr="002D5E61">
              <w:rPr>
                <w:rFonts w:ascii="Avenir Medium" w:hAnsi="Avenir Medium" w:cs="Arial"/>
              </w:rPr>
              <w:t>Revocation and Modification.</w:t>
            </w:r>
            <w:r w:rsidRPr="002D5E61">
              <w:rPr>
                <w:rFonts w:ascii="Avenir Book" w:hAnsi="Avenir Book" w:cs="Arial"/>
              </w:rPr>
              <w:t xml:space="preserve"> The claimant may revoke, modify the scope, or shorten the duration of</w:t>
            </w:r>
            <w:r w:rsidR="004A5515" w:rsidRPr="002D5E61">
              <w:rPr>
                <w:rFonts w:ascii="Avenir Book" w:hAnsi="Avenir Book" w:cs="Arial"/>
              </w:rPr>
              <w:t xml:space="preserve"> the authorization at any time. </w:t>
            </w:r>
            <w:r w:rsidR="004A5515" w:rsidRPr="002D5E61">
              <w:rPr>
                <w:rFonts w:ascii="Avenir Book" w:hAnsi="Avenir Book" w:cs="Arial"/>
                <w:i/>
              </w:rPr>
              <w:t xml:space="preserve">See </w:t>
            </w:r>
            <w:r w:rsidR="004A5515" w:rsidRPr="002D5E61">
              <w:rPr>
                <w:rFonts w:ascii="Avenir Book" w:hAnsi="Avenir Book" w:cs="Arial"/>
              </w:rPr>
              <w:t xml:space="preserve">42 C.F.R. § </w:t>
            </w:r>
            <w:r w:rsidR="004A5515" w:rsidRPr="002D5E61">
              <w:rPr>
                <w:rFonts w:ascii="Avenir Book" w:hAnsi="Avenir Book" w:cs="Arial"/>
              </w:rPr>
              <w:lastRenderedPageBreak/>
              <w:t>435.923(c)</w:t>
            </w:r>
            <w:r w:rsidR="00694E21" w:rsidRPr="002D5E61">
              <w:rPr>
                <w:rFonts w:ascii="Avenir Book" w:hAnsi="Avenir Book" w:cs="Arial"/>
              </w:rPr>
              <w:t>.</w:t>
            </w:r>
            <w:r w:rsidR="00694E21" w:rsidRPr="002D5E61">
              <w:rPr>
                <w:rStyle w:val="FootnoteReference"/>
                <w:rFonts w:ascii="Avenir Book" w:hAnsi="Avenir Book" w:cs="Arial"/>
              </w:rPr>
              <w:footnoteReference w:id="65"/>
            </w:r>
          </w:p>
          <w:p w14:paraId="194CE0D1" w14:textId="77777777" w:rsidR="00FC0635" w:rsidRPr="002D5E61" w:rsidRDefault="00FC0635" w:rsidP="00A71C68">
            <w:pPr>
              <w:pStyle w:val="ListParagraph"/>
              <w:numPr>
                <w:ilvl w:val="0"/>
                <w:numId w:val="30"/>
              </w:numPr>
              <w:spacing w:before="220" w:after="220"/>
              <w:ind w:left="522" w:hanging="522"/>
              <w:contextualSpacing w:val="0"/>
              <w:jc w:val="both"/>
              <w:outlineLvl w:val="1"/>
              <w:rPr>
                <w:rFonts w:ascii="Avenir Book" w:hAnsi="Avenir Book" w:cs="Arial"/>
              </w:rPr>
            </w:pPr>
            <w:r w:rsidRPr="002D5E61">
              <w:rPr>
                <w:rFonts w:ascii="Avenir Medium" w:hAnsi="Avenir Medium" w:cs="Arial"/>
              </w:rPr>
              <w:t>Legal Guardianship, Conservatorship, or Power of Attorney.</w:t>
            </w:r>
            <w:r w:rsidRPr="002D5E61">
              <w:rPr>
                <w:rFonts w:ascii="Avenir Book" w:hAnsi="Avenir Book" w:cs="Arial"/>
                <w:b/>
              </w:rPr>
              <w:t xml:space="preserve"> </w:t>
            </w:r>
          </w:p>
          <w:p w14:paraId="3559785C" w14:textId="77777777" w:rsidR="00FC0635" w:rsidRPr="002D5E61" w:rsidRDefault="00FC0635" w:rsidP="00A71C68">
            <w:pPr>
              <w:pStyle w:val="ListParagraph"/>
              <w:numPr>
                <w:ilvl w:val="0"/>
                <w:numId w:val="45"/>
              </w:numPr>
              <w:spacing w:before="220" w:after="220"/>
              <w:ind w:left="1152" w:hanging="630"/>
              <w:contextualSpacing w:val="0"/>
              <w:jc w:val="both"/>
              <w:outlineLvl w:val="1"/>
              <w:rPr>
                <w:rFonts w:ascii="Avenir Book" w:hAnsi="Avenir Book" w:cs="Arial"/>
              </w:rPr>
            </w:pPr>
            <w:r w:rsidRPr="002D5E61">
              <w:rPr>
                <w:rFonts w:ascii="Avenir Book" w:hAnsi="Avenir Book" w:cs="Arial"/>
              </w:rPr>
              <w:t xml:space="preserve">Authority for an individual or entity to act on behalf of the claimant accorded under State law, including but not limited to, a court order establishing legal guardianship, conservatorship, or a power of attorney, must be treated as a written designation by the claimant of authorized representation. 42 C.F.R. § 435.923(a)(2). </w:t>
            </w:r>
          </w:p>
          <w:p w14:paraId="446B315F" w14:textId="264F1267" w:rsidR="00FC0635" w:rsidRPr="002D5E61" w:rsidRDefault="00FC0635" w:rsidP="00A71C68">
            <w:pPr>
              <w:pStyle w:val="ListParagraph"/>
              <w:numPr>
                <w:ilvl w:val="0"/>
                <w:numId w:val="45"/>
              </w:numPr>
              <w:spacing w:before="220" w:after="220"/>
              <w:ind w:left="1170" w:hanging="648"/>
              <w:contextualSpacing w:val="0"/>
              <w:jc w:val="both"/>
              <w:outlineLvl w:val="1"/>
              <w:rPr>
                <w:rFonts w:ascii="Avenir Book" w:hAnsi="Avenir Book" w:cs="Arial"/>
              </w:rPr>
            </w:pPr>
            <w:r w:rsidRPr="002D5E61">
              <w:rPr>
                <w:rFonts w:ascii="Avenir Book" w:hAnsi="Avenir Book" w:cs="Arial"/>
              </w:rPr>
              <w:t xml:space="preserve">The individual or entity treated as an authorized representative in (A) has the authority to designate an alternative individual or entity to act as an authorized representative on the claimant’s behalf during the hearing process and/or other communications with the </w:t>
            </w:r>
            <w:proofErr w:type="gramStart"/>
            <w:r w:rsidRPr="002D5E61">
              <w:rPr>
                <w:rFonts w:ascii="Avenir Book" w:hAnsi="Avenir Book" w:cs="Arial"/>
              </w:rPr>
              <w:t>Agency.</w:t>
            </w:r>
            <w:r w:rsidR="00590F7C" w:rsidRPr="002D5E61">
              <w:rPr>
                <w:rFonts w:ascii="Avenir Book" w:hAnsi="Avenir Book" w:cs="Arial"/>
              </w:rPr>
              <w:t>*</w:t>
            </w:r>
            <w:proofErr w:type="gramEnd"/>
            <w:r w:rsidRPr="002D5E61">
              <w:rPr>
                <w:rFonts w:ascii="Avenir Book" w:hAnsi="Avenir Book" w:cs="Arial"/>
              </w:rPr>
              <w:t xml:space="preserve"> </w:t>
            </w:r>
          </w:p>
          <w:p w14:paraId="2E73533C" w14:textId="57EF18A6" w:rsidR="00FC0635" w:rsidRPr="002D5E61" w:rsidRDefault="00FC0635" w:rsidP="00A71C68">
            <w:pPr>
              <w:pStyle w:val="ListParagraph"/>
              <w:numPr>
                <w:ilvl w:val="0"/>
                <w:numId w:val="45"/>
              </w:numPr>
              <w:spacing w:before="220" w:after="220"/>
              <w:ind w:left="1170" w:hanging="648"/>
              <w:contextualSpacing w:val="0"/>
              <w:jc w:val="both"/>
              <w:outlineLvl w:val="1"/>
              <w:rPr>
                <w:rFonts w:ascii="Avenir Book" w:hAnsi="Avenir Book" w:cs="Arial"/>
              </w:rPr>
            </w:pPr>
            <w:r w:rsidRPr="002D5E61">
              <w:rPr>
                <w:rFonts w:ascii="Avenir Book" w:hAnsi="Avenir Book" w:cs="Arial"/>
              </w:rPr>
              <w:t xml:space="preserve">If there is a </w:t>
            </w:r>
            <w:r w:rsidR="00F623E4" w:rsidRPr="002D5E61">
              <w:rPr>
                <w:rFonts w:ascii="Avenir Book" w:hAnsi="Avenir Book" w:cs="Arial"/>
              </w:rPr>
              <w:t xml:space="preserve">change </w:t>
            </w:r>
            <w:r w:rsidRPr="002D5E61">
              <w:rPr>
                <w:rFonts w:ascii="Avenir Book" w:hAnsi="Avenir Book" w:cs="Arial"/>
              </w:rPr>
              <w:t>in the legal authority upon which an individual or entity’s authorized representation was based, then the authorized representation is deemed revoked. 42 C.F.R. § 435.923(c).</w:t>
            </w:r>
            <w:r w:rsidR="003801C2" w:rsidRPr="002D5E61">
              <w:rPr>
                <w:rFonts w:ascii="Avenir Book" w:hAnsi="Avenir Book" w:cs="Arial"/>
              </w:rPr>
              <w:t xml:space="preserve"> A “change” for purposes of this provision means a reduction or termination of legal authority, </w:t>
            </w:r>
            <w:r w:rsidR="00301AAA" w:rsidRPr="002D5E61">
              <w:rPr>
                <w:rFonts w:ascii="Avenir Book" w:hAnsi="Avenir Book" w:cs="Arial"/>
              </w:rPr>
              <w:t xml:space="preserve">so as to deem the representation </w:t>
            </w:r>
            <w:proofErr w:type="gramStart"/>
            <w:r w:rsidR="00301AAA" w:rsidRPr="002D5E61">
              <w:rPr>
                <w:rFonts w:ascii="Avenir Book" w:hAnsi="Avenir Book" w:cs="Arial"/>
              </w:rPr>
              <w:t>inappropriate.*</w:t>
            </w:r>
            <w:proofErr w:type="gramEnd"/>
          </w:p>
          <w:p w14:paraId="7F47138D" w14:textId="5D52829B" w:rsidR="00A31429" w:rsidRPr="002D5E61" w:rsidRDefault="00FE136C" w:rsidP="00A71C68">
            <w:pPr>
              <w:pStyle w:val="ListParagraph"/>
              <w:numPr>
                <w:ilvl w:val="0"/>
                <w:numId w:val="30"/>
              </w:numPr>
              <w:spacing w:before="220" w:after="220"/>
              <w:ind w:left="522" w:hanging="522"/>
              <w:contextualSpacing w:val="0"/>
              <w:jc w:val="both"/>
              <w:outlineLvl w:val="1"/>
              <w:rPr>
                <w:rFonts w:ascii="Avenir Book" w:hAnsi="Avenir Book" w:cs="Arial"/>
                <w:b/>
              </w:rPr>
            </w:pPr>
            <w:r w:rsidRPr="002D5E61">
              <w:rPr>
                <w:rFonts w:ascii="Avenir Medium" w:hAnsi="Avenir Medium" w:cs="Arial"/>
              </w:rPr>
              <w:t>Authorization Without Claimant’s Written Statement or Presence at Hearing.</w:t>
            </w:r>
            <w:r w:rsidRPr="002D5E61">
              <w:rPr>
                <w:rFonts w:ascii="Avenir Book" w:hAnsi="Avenir Book" w:cs="Arial"/>
                <w:b/>
              </w:rPr>
              <w:t xml:space="preserve"> </w:t>
            </w:r>
            <w:r w:rsidR="00825FC1" w:rsidRPr="002D5E61">
              <w:rPr>
                <w:rFonts w:ascii="Avenir Book" w:hAnsi="Avenir Book" w:cs="Arial"/>
              </w:rPr>
              <w:t xml:space="preserve">If the claimant has not authorized the representative in writing and is not present at the hearing, the person may be recognized as the authorized representative </w:t>
            </w:r>
            <w:r w:rsidR="00A464AB" w:rsidRPr="002D5E61">
              <w:rPr>
                <w:rFonts w:ascii="Avenir Book" w:hAnsi="Avenir Book" w:cs="Arial"/>
              </w:rPr>
              <w:t xml:space="preserve">only </w:t>
            </w:r>
            <w:r w:rsidR="00825FC1" w:rsidRPr="002D5E61">
              <w:rPr>
                <w:rFonts w:ascii="Avenir Book" w:hAnsi="Avenir Book" w:cs="Arial"/>
              </w:rPr>
              <w:t>as follows:</w:t>
            </w:r>
          </w:p>
          <w:p w14:paraId="7453B86C" w14:textId="1D2CCC96" w:rsidR="006B4AAB" w:rsidRPr="002D5E61" w:rsidRDefault="00754653" w:rsidP="00A71C68">
            <w:pPr>
              <w:pStyle w:val="ListParagraph"/>
              <w:numPr>
                <w:ilvl w:val="1"/>
                <w:numId w:val="23"/>
              </w:numPr>
              <w:spacing w:before="220" w:after="220"/>
              <w:ind w:left="1152" w:hanging="630"/>
              <w:contextualSpacing w:val="0"/>
              <w:jc w:val="both"/>
              <w:outlineLvl w:val="1"/>
              <w:rPr>
                <w:rFonts w:ascii="Avenir Book" w:hAnsi="Avenir Book" w:cs="Arial"/>
              </w:rPr>
            </w:pPr>
            <w:r w:rsidRPr="002D5E61">
              <w:rPr>
                <w:rFonts w:ascii="Avenir Book" w:hAnsi="Avenir Book" w:cs="Arial"/>
              </w:rPr>
              <w:t>If the person is an attorney</w:t>
            </w:r>
            <w:r w:rsidR="006B4AAB" w:rsidRPr="002D5E61">
              <w:rPr>
                <w:rFonts w:ascii="Avenir Book" w:hAnsi="Avenir Book" w:cs="Arial"/>
              </w:rPr>
              <w:t xml:space="preserve"> and he or she states on the hearing record that the claimant is mentally competent and has authorized him or her to act as authorized representative regarding the issue(</w:t>
            </w:r>
            <w:proofErr w:type="spellStart"/>
            <w:r w:rsidR="006B4AAB" w:rsidRPr="002D5E61">
              <w:rPr>
                <w:rFonts w:ascii="Avenir Book" w:hAnsi="Avenir Book" w:cs="Arial"/>
              </w:rPr>
              <w:t>s</w:t>
            </w:r>
            <w:proofErr w:type="spellEnd"/>
            <w:r w:rsidR="006B4AAB" w:rsidRPr="002D5E61">
              <w:rPr>
                <w:rFonts w:ascii="Avenir Book" w:hAnsi="Avenir Book" w:cs="Arial"/>
              </w:rPr>
              <w:t>) to be addressed at the hearing, the attorney shall be recognized as an authorized representative without being required to submit an</w:t>
            </w:r>
            <w:r w:rsidRPr="002D5E61">
              <w:rPr>
                <w:rFonts w:ascii="Avenir Book" w:hAnsi="Avenir Book" w:cs="Arial"/>
              </w:rPr>
              <w:t xml:space="preserve"> authorized representative </w:t>
            </w:r>
            <w:proofErr w:type="gramStart"/>
            <w:r w:rsidRPr="002D5E61">
              <w:rPr>
                <w:rFonts w:ascii="Avenir Book" w:hAnsi="Avenir Book" w:cs="Arial"/>
              </w:rPr>
              <w:t>form.</w:t>
            </w:r>
            <w:r w:rsidR="00590F7C" w:rsidRPr="002D5E61">
              <w:rPr>
                <w:rFonts w:ascii="Avenir Book" w:hAnsi="Avenir Book" w:cs="Arial"/>
              </w:rPr>
              <w:t>*</w:t>
            </w:r>
            <w:proofErr w:type="gramEnd"/>
          </w:p>
          <w:p w14:paraId="2FF92ACD" w14:textId="2330B07B" w:rsidR="005C16D6" w:rsidRPr="002D5E61" w:rsidRDefault="00754653" w:rsidP="00A71C68">
            <w:pPr>
              <w:pStyle w:val="ListParagraph"/>
              <w:numPr>
                <w:ilvl w:val="1"/>
                <w:numId w:val="23"/>
              </w:numPr>
              <w:spacing w:before="220" w:after="220"/>
              <w:ind w:left="1152" w:hanging="630"/>
              <w:contextualSpacing w:val="0"/>
              <w:jc w:val="both"/>
              <w:outlineLvl w:val="1"/>
              <w:rPr>
                <w:rFonts w:ascii="Avenir Book" w:hAnsi="Avenir Book" w:cs="Arial"/>
              </w:rPr>
            </w:pPr>
            <w:r w:rsidRPr="002D5E61">
              <w:rPr>
                <w:rFonts w:ascii="Avenir Book" w:hAnsi="Avenir Book" w:cs="Arial"/>
              </w:rPr>
              <w:t>If the person is not an attorney and he or she swears, affirms, or states under penalty of perjury that the claimant is mentally competent and has authorized him or her to act as the claimant’s authorized representative, and the administrative law judge determines the person is so authorized, the non-attorney may represent the claimant at the hearing,</w:t>
            </w:r>
            <w:r w:rsidR="005C16D6" w:rsidRPr="002D5E61">
              <w:rPr>
                <w:rFonts w:ascii="Avenir Book" w:hAnsi="Avenir Book" w:cs="Arial"/>
              </w:rPr>
              <w:t xml:space="preserve"> provided a written authorization is submitted by the non-attorney within ten days of the </w:t>
            </w:r>
            <w:proofErr w:type="gramStart"/>
            <w:r w:rsidR="005C16D6" w:rsidRPr="002D5E61">
              <w:rPr>
                <w:rFonts w:ascii="Avenir Book" w:hAnsi="Avenir Book" w:cs="Arial"/>
              </w:rPr>
              <w:t>hearing.</w:t>
            </w:r>
            <w:r w:rsidR="00590F7C" w:rsidRPr="002D5E61">
              <w:rPr>
                <w:rFonts w:ascii="Avenir Book" w:hAnsi="Avenir Book" w:cs="Arial"/>
              </w:rPr>
              <w:t>*</w:t>
            </w:r>
            <w:proofErr w:type="gramEnd"/>
          </w:p>
          <w:p w14:paraId="2CED3DE9" w14:textId="3C5340F5" w:rsidR="00B741E5" w:rsidRPr="002D5E61" w:rsidRDefault="00B741E5" w:rsidP="00A71C68">
            <w:pPr>
              <w:pStyle w:val="ListParagraph"/>
              <w:numPr>
                <w:ilvl w:val="1"/>
                <w:numId w:val="23"/>
              </w:numPr>
              <w:spacing w:before="220" w:after="220"/>
              <w:ind w:left="1152" w:hanging="630"/>
              <w:contextualSpacing w:val="0"/>
              <w:jc w:val="both"/>
              <w:outlineLvl w:val="1"/>
              <w:rPr>
                <w:rFonts w:ascii="Avenir Book" w:hAnsi="Avenir Book" w:cs="Arial"/>
              </w:rPr>
            </w:pPr>
            <w:r w:rsidRPr="002D5E61">
              <w:rPr>
                <w:rFonts w:ascii="Avenir Book" w:hAnsi="Avenir Book" w:cs="Arial"/>
              </w:rPr>
              <w:t xml:space="preserve">If the claimant is not competent, the hearing may proceed at the administrative </w:t>
            </w:r>
            <w:r w:rsidRPr="002D5E61">
              <w:rPr>
                <w:rFonts w:ascii="Avenir Book" w:hAnsi="Avenir Book" w:cs="Arial"/>
              </w:rPr>
              <w:lastRenderedPageBreak/>
              <w:t>law judge'</w:t>
            </w:r>
            <w:r w:rsidR="006753D3" w:rsidRPr="002D5E61">
              <w:rPr>
                <w:rFonts w:ascii="Avenir Book" w:hAnsi="Avenir Book" w:cs="Arial"/>
              </w:rPr>
              <w:t xml:space="preserve">s discretion if the person is the claimant’s </w:t>
            </w:r>
            <w:r w:rsidRPr="002D5E61">
              <w:rPr>
                <w:rFonts w:ascii="Avenir Book" w:hAnsi="Avenir Book" w:cs="Arial"/>
              </w:rPr>
              <w:t xml:space="preserve">relative, </w:t>
            </w:r>
            <w:r w:rsidR="006753D3" w:rsidRPr="002D5E61">
              <w:rPr>
                <w:rFonts w:ascii="Avenir Book" w:hAnsi="Avenir Book" w:cs="Arial"/>
              </w:rPr>
              <w:t xml:space="preserve">the claimant’s attorney or advocate working under </w:t>
            </w:r>
            <w:r w:rsidR="007B3601" w:rsidRPr="002D5E61">
              <w:rPr>
                <w:rFonts w:ascii="Avenir Book" w:hAnsi="Avenir Book" w:cs="Arial"/>
              </w:rPr>
              <w:t xml:space="preserve">the supervision of an attorney, </w:t>
            </w:r>
            <w:r w:rsidRPr="002D5E61">
              <w:rPr>
                <w:rFonts w:ascii="Avenir Book" w:hAnsi="Avenir Book" w:cs="Arial"/>
              </w:rPr>
              <w:t>or a person who has knowledge of the claimant's circumstances and who completed and signed the Statement of</w:t>
            </w:r>
            <w:r w:rsidR="007B3601" w:rsidRPr="002D5E61">
              <w:rPr>
                <w:rFonts w:ascii="Avenir Book" w:hAnsi="Avenir Book" w:cs="Arial"/>
              </w:rPr>
              <w:t xml:space="preserve"> Facts on the claimant's behalf</w:t>
            </w:r>
            <w:r w:rsidRPr="002D5E61">
              <w:rPr>
                <w:rFonts w:ascii="Avenir Book" w:hAnsi="Avenir Book" w:cs="Arial"/>
              </w:rPr>
              <w:t>.</w:t>
            </w:r>
            <w:r w:rsidR="004625DF" w:rsidRPr="002D5E61">
              <w:rPr>
                <w:rFonts w:ascii="Avenir Book" w:hAnsi="Avenir Book" w:cs="Arial"/>
              </w:rPr>
              <w:t xml:space="preserve"> If there is no one who qualifies to represent the claimant at the hearing, the administrative law judge may allow an individual with knowledge about the claimant’s circumstances to represent the claimant at the hearing if the administrative law judge determines that the representation is in the claimant’s best </w:t>
            </w:r>
            <w:proofErr w:type="gramStart"/>
            <w:r w:rsidR="004625DF" w:rsidRPr="002D5E61">
              <w:rPr>
                <w:rFonts w:ascii="Avenir Book" w:hAnsi="Avenir Book" w:cs="Arial"/>
              </w:rPr>
              <w:t>interests.</w:t>
            </w:r>
            <w:r w:rsidR="00590F7C" w:rsidRPr="002D5E61">
              <w:rPr>
                <w:rFonts w:ascii="Avenir Book" w:hAnsi="Avenir Book" w:cs="Arial"/>
              </w:rPr>
              <w:t>*</w:t>
            </w:r>
            <w:proofErr w:type="gramEnd"/>
            <w:r w:rsidR="004625DF" w:rsidRPr="002D5E61">
              <w:rPr>
                <w:rFonts w:ascii="Avenir Book" w:hAnsi="Avenir Book" w:cs="Arial"/>
              </w:rPr>
              <w:t xml:space="preserve">  </w:t>
            </w:r>
          </w:p>
          <w:p w14:paraId="6569771D" w14:textId="460914F1" w:rsidR="00E71059" w:rsidRPr="002D5E61" w:rsidRDefault="00F84026" w:rsidP="00A71C68">
            <w:pPr>
              <w:pStyle w:val="ListParagraph"/>
              <w:numPr>
                <w:ilvl w:val="1"/>
                <w:numId w:val="23"/>
              </w:numPr>
              <w:spacing w:before="220" w:after="220"/>
              <w:ind w:left="1152" w:hanging="630"/>
              <w:contextualSpacing w:val="0"/>
              <w:jc w:val="both"/>
              <w:outlineLvl w:val="1"/>
              <w:rPr>
                <w:rFonts w:ascii="Avenir Book" w:hAnsi="Avenir Book" w:cs="Arial"/>
              </w:rPr>
            </w:pPr>
            <w:r w:rsidRPr="002D5E61">
              <w:rPr>
                <w:rFonts w:ascii="Avenir Book" w:hAnsi="Avenir Book" w:cs="Arial"/>
              </w:rPr>
              <w:t>For the purposes of this s</w:t>
            </w:r>
            <w:r w:rsidR="00B26549" w:rsidRPr="002D5E61">
              <w:rPr>
                <w:rFonts w:ascii="Avenir Book" w:hAnsi="Avenir Book" w:cs="Arial"/>
              </w:rPr>
              <w:t xml:space="preserve">ection, “competent” </w:t>
            </w:r>
            <w:r w:rsidR="00FC0635" w:rsidRPr="002D5E61">
              <w:rPr>
                <w:rFonts w:ascii="Avenir Book" w:hAnsi="Avenir Book" w:cs="Arial"/>
              </w:rPr>
              <w:t xml:space="preserve">means being able to provide properly for his or her personal needs for physical health, food, clothing, or </w:t>
            </w:r>
            <w:proofErr w:type="gramStart"/>
            <w:r w:rsidR="00FC0635" w:rsidRPr="002D5E61">
              <w:rPr>
                <w:rFonts w:ascii="Avenir Book" w:hAnsi="Avenir Book" w:cs="Arial"/>
              </w:rPr>
              <w:t>shelter.</w:t>
            </w:r>
            <w:r w:rsidR="00590F7C" w:rsidRPr="002D5E61">
              <w:rPr>
                <w:rFonts w:ascii="Avenir Book" w:hAnsi="Avenir Book" w:cs="Arial"/>
              </w:rPr>
              <w:t>*</w:t>
            </w:r>
            <w:proofErr w:type="gramEnd"/>
          </w:p>
          <w:p w14:paraId="3CEF69BF" w14:textId="53FD2E5F" w:rsidR="00C6099A" w:rsidRPr="002D5E61" w:rsidRDefault="0001113C" w:rsidP="00A71C68">
            <w:pPr>
              <w:pStyle w:val="ListParagraph"/>
              <w:numPr>
                <w:ilvl w:val="0"/>
                <w:numId w:val="30"/>
              </w:numPr>
              <w:spacing w:before="220" w:after="220"/>
              <w:ind w:left="522" w:hanging="522"/>
              <w:contextualSpacing w:val="0"/>
              <w:jc w:val="both"/>
              <w:outlineLvl w:val="1"/>
              <w:rPr>
                <w:rFonts w:ascii="Avenir Book" w:hAnsi="Avenir Book" w:cs="Arial"/>
                <w:b/>
              </w:rPr>
            </w:pPr>
            <w:r w:rsidRPr="002D5E61">
              <w:rPr>
                <w:rFonts w:ascii="Avenir Medium" w:hAnsi="Avenir Medium" w:cs="Arial"/>
              </w:rPr>
              <w:t>Requirements of Authorized Representative</w:t>
            </w:r>
            <w:r w:rsidR="000E3F5A" w:rsidRPr="002D5E61">
              <w:rPr>
                <w:rFonts w:ascii="Avenir Medium" w:hAnsi="Avenir Medium" w:cs="Arial"/>
              </w:rPr>
              <w:t>.</w:t>
            </w:r>
            <w:r w:rsidRPr="002D5E61">
              <w:rPr>
                <w:rFonts w:ascii="Avenir Book" w:hAnsi="Avenir Book" w:cs="Arial"/>
                <w:b/>
              </w:rPr>
              <w:t xml:space="preserve"> </w:t>
            </w:r>
            <w:r w:rsidRPr="002D5E61">
              <w:rPr>
                <w:rFonts w:ascii="Avenir Book" w:hAnsi="Avenir Book" w:cs="Arial"/>
              </w:rPr>
              <w:t xml:space="preserve">The authorized representative </w:t>
            </w:r>
            <w:r w:rsidR="00C6099A" w:rsidRPr="002D5E61">
              <w:rPr>
                <w:rFonts w:ascii="Avenir Book" w:hAnsi="Avenir Book" w:cs="Arial"/>
              </w:rPr>
              <w:t>shall:</w:t>
            </w:r>
          </w:p>
          <w:p w14:paraId="6CA9D5DA" w14:textId="2393077A" w:rsidR="00785D20" w:rsidRPr="002D5E61" w:rsidRDefault="00C6099A" w:rsidP="00A71C68">
            <w:pPr>
              <w:pStyle w:val="ListParagraph"/>
              <w:numPr>
                <w:ilvl w:val="0"/>
                <w:numId w:val="32"/>
              </w:numPr>
              <w:spacing w:before="220" w:after="220"/>
              <w:ind w:left="1152" w:hanging="630"/>
              <w:contextualSpacing w:val="0"/>
              <w:jc w:val="both"/>
              <w:rPr>
                <w:rFonts w:ascii="Avenir Book" w:hAnsi="Avenir Book" w:cs="Arial"/>
              </w:rPr>
            </w:pPr>
            <w:r w:rsidRPr="002D5E61">
              <w:rPr>
                <w:rFonts w:ascii="Avenir Book" w:hAnsi="Avenir Book" w:cs="Arial"/>
              </w:rPr>
              <w:t>Fulfill</w:t>
            </w:r>
            <w:r w:rsidR="008C4CD7" w:rsidRPr="002D5E61">
              <w:rPr>
                <w:rFonts w:ascii="Avenir Book" w:hAnsi="Avenir Book" w:cs="Arial"/>
              </w:rPr>
              <w:t xml:space="preserve"> all </w:t>
            </w:r>
            <w:r w:rsidR="00785236" w:rsidRPr="002D5E61">
              <w:rPr>
                <w:rFonts w:ascii="Avenir Book" w:hAnsi="Avenir Book" w:cs="Arial"/>
              </w:rPr>
              <w:t>responsibilities</w:t>
            </w:r>
            <w:r w:rsidR="008C4CD7" w:rsidRPr="002D5E61">
              <w:rPr>
                <w:rFonts w:ascii="Avenir Book" w:hAnsi="Avenir Book" w:cs="Arial"/>
              </w:rPr>
              <w:t xml:space="preserve"> encompassed with</w:t>
            </w:r>
            <w:r w:rsidRPr="002D5E61">
              <w:rPr>
                <w:rFonts w:ascii="Avenir Book" w:hAnsi="Avenir Book" w:cs="Arial"/>
              </w:rPr>
              <w:t>in</w:t>
            </w:r>
            <w:r w:rsidR="008C4CD7" w:rsidRPr="002D5E61">
              <w:rPr>
                <w:rFonts w:ascii="Avenir Book" w:hAnsi="Avenir Book" w:cs="Arial"/>
              </w:rPr>
              <w:t xml:space="preserve"> the scope of the authorized representation</w:t>
            </w:r>
            <w:r w:rsidR="008E17A5" w:rsidRPr="002D5E61">
              <w:rPr>
                <w:rFonts w:ascii="Avenir Book" w:hAnsi="Avenir Book" w:cs="Arial"/>
              </w:rPr>
              <w:t xml:space="preserve"> (</w:t>
            </w:r>
            <w:r w:rsidR="00785D20" w:rsidRPr="002D5E61">
              <w:rPr>
                <w:rFonts w:ascii="Avenir Book" w:hAnsi="Avenir Book" w:cs="Arial"/>
              </w:rPr>
              <w:t xml:space="preserve">42 C.F.R. </w:t>
            </w:r>
            <w:r w:rsidR="00214681" w:rsidRPr="002D5E61">
              <w:rPr>
                <w:rFonts w:ascii="Avenir Book" w:hAnsi="Avenir Book" w:cs="Arial"/>
              </w:rPr>
              <w:t xml:space="preserve">§ </w:t>
            </w:r>
            <w:r w:rsidR="00785D20" w:rsidRPr="002D5E61">
              <w:rPr>
                <w:rFonts w:ascii="Avenir Book" w:hAnsi="Avenir Book" w:cs="Arial"/>
              </w:rPr>
              <w:t>435.923(d)(1)</w:t>
            </w:r>
            <w:r w:rsidR="008E17A5" w:rsidRPr="002D5E61">
              <w:rPr>
                <w:rFonts w:ascii="Avenir Book" w:hAnsi="Avenir Book" w:cs="Arial"/>
              </w:rPr>
              <w:t>)</w:t>
            </w:r>
            <w:r w:rsidR="00785D20" w:rsidRPr="002D5E61">
              <w:rPr>
                <w:rFonts w:ascii="Avenir Book" w:hAnsi="Avenir Book" w:cs="Arial"/>
              </w:rPr>
              <w:t>;</w:t>
            </w:r>
          </w:p>
          <w:p w14:paraId="255B5D21" w14:textId="56E53C83" w:rsidR="00785D20" w:rsidRPr="002D5E61" w:rsidRDefault="00C6099A" w:rsidP="00A71C68">
            <w:pPr>
              <w:pStyle w:val="ListParagraph"/>
              <w:numPr>
                <w:ilvl w:val="0"/>
                <w:numId w:val="32"/>
              </w:numPr>
              <w:spacing w:before="220" w:after="220"/>
              <w:ind w:left="1152" w:hanging="630"/>
              <w:contextualSpacing w:val="0"/>
              <w:jc w:val="both"/>
              <w:outlineLvl w:val="1"/>
              <w:rPr>
                <w:rFonts w:ascii="Avenir Book" w:hAnsi="Avenir Book" w:cs="Arial"/>
              </w:rPr>
            </w:pPr>
            <w:r w:rsidRPr="002D5E61">
              <w:rPr>
                <w:rFonts w:ascii="Avenir Book" w:hAnsi="Avenir Book" w:cs="Arial"/>
              </w:rPr>
              <w:t>Maintain</w:t>
            </w:r>
            <w:r w:rsidR="00785D20" w:rsidRPr="002D5E61">
              <w:rPr>
                <w:rFonts w:ascii="Avenir Book" w:hAnsi="Avenir Book" w:cs="Arial"/>
              </w:rPr>
              <w:t xml:space="preserve"> confidentiality of information regardin</w:t>
            </w:r>
            <w:r w:rsidR="008E17A5" w:rsidRPr="002D5E61">
              <w:rPr>
                <w:rFonts w:ascii="Avenir Book" w:hAnsi="Avenir Book" w:cs="Arial"/>
              </w:rPr>
              <w:t>g the claimant</w:t>
            </w:r>
            <w:r w:rsidR="00214681" w:rsidRPr="002D5E61">
              <w:rPr>
                <w:rFonts w:ascii="Avenir Book" w:hAnsi="Avenir Book" w:cs="Arial"/>
              </w:rPr>
              <w:t>, as required by relevant State and Federal laws</w:t>
            </w:r>
            <w:r w:rsidR="008E17A5" w:rsidRPr="002D5E61">
              <w:rPr>
                <w:rFonts w:ascii="Avenir Book" w:hAnsi="Avenir Book" w:cs="Arial"/>
              </w:rPr>
              <w:t xml:space="preserve"> (</w:t>
            </w:r>
            <w:r w:rsidR="00785D20" w:rsidRPr="002D5E61">
              <w:rPr>
                <w:rFonts w:ascii="Avenir Book" w:hAnsi="Avenir Book" w:cs="Arial"/>
              </w:rPr>
              <w:t xml:space="preserve">42 C.F.R. </w:t>
            </w:r>
            <w:r w:rsidR="00214681" w:rsidRPr="002D5E61">
              <w:rPr>
                <w:rFonts w:ascii="Avenir Book" w:hAnsi="Avenir Book" w:cs="Arial"/>
              </w:rPr>
              <w:t xml:space="preserve">§ </w:t>
            </w:r>
            <w:r w:rsidR="00785D20" w:rsidRPr="002D5E61">
              <w:rPr>
                <w:rFonts w:ascii="Avenir Book" w:hAnsi="Avenir Book" w:cs="Arial"/>
              </w:rPr>
              <w:t>435.923(d)(2)</w:t>
            </w:r>
            <w:r w:rsidR="00214681" w:rsidRPr="002D5E61">
              <w:rPr>
                <w:rFonts w:ascii="Avenir Book" w:hAnsi="Avenir Book" w:cs="Arial"/>
              </w:rPr>
              <w:t>, (e)</w:t>
            </w:r>
            <w:r w:rsidR="008E17A5" w:rsidRPr="002D5E61">
              <w:rPr>
                <w:rFonts w:ascii="Avenir Book" w:hAnsi="Avenir Book" w:cs="Arial"/>
              </w:rPr>
              <w:t>)</w:t>
            </w:r>
            <w:r w:rsidR="00785D20" w:rsidRPr="002D5E61">
              <w:rPr>
                <w:rFonts w:ascii="Avenir Book" w:hAnsi="Avenir Book" w:cs="Arial"/>
              </w:rPr>
              <w:t>; and</w:t>
            </w:r>
          </w:p>
          <w:p w14:paraId="664EDBF9" w14:textId="17E739CE" w:rsidR="00BC4821" w:rsidRPr="002D5E61" w:rsidRDefault="00BC4821" w:rsidP="00A71C68">
            <w:pPr>
              <w:pStyle w:val="ListParagraph"/>
              <w:numPr>
                <w:ilvl w:val="0"/>
                <w:numId w:val="32"/>
              </w:numPr>
              <w:spacing w:before="220" w:after="220"/>
              <w:ind w:left="1152" w:hanging="630"/>
              <w:contextualSpacing w:val="0"/>
              <w:jc w:val="both"/>
              <w:outlineLvl w:val="1"/>
              <w:rPr>
                <w:rFonts w:ascii="Avenir Book" w:hAnsi="Avenir Book" w:cs="Arial"/>
              </w:rPr>
            </w:pPr>
            <w:r w:rsidRPr="002D5E61">
              <w:rPr>
                <w:rFonts w:ascii="Avenir Book" w:hAnsi="Avenir Book" w:cs="Arial"/>
              </w:rPr>
              <w:t>Adhere</w:t>
            </w:r>
            <w:r w:rsidR="00214681" w:rsidRPr="002D5E61">
              <w:rPr>
                <w:rFonts w:ascii="Avenir Book" w:hAnsi="Avenir Book" w:cs="Arial"/>
              </w:rPr>
              <w:t xml:space="preserve"> to all relevant State and Federal laws </w:t>
            </w:r>
            <w:r w:rsidR="007D7463" w:rsidRPr="002D5E61">
              <w:rPr>
                <w:rFonts w:ascii="Avenir Book" w:hAnsi="Avenir Book" w:cs="Arial"/>
              </w:rPr>
              <w:t>concerning</w:t>
            </w:r>
            <w:r w:rsidR="00675DEA" w:rsidRPr="002D5E61">
              <w:rPr>
                <w:rFonts w:ascii="Avenir Book" w:hAnsi="Avenir Book" w:cs="Arial"/>
              </w:rPr>
              <w:t xml:space="preserve"> conflicts of interest (</w:t>
            </w:r>
            <w:r w:rsidR="00214681" w:rsidRPr="002D5E61">
              <w:rPr>
                <w:rFonts w:ascii="Avenir Book" w:hAnsi="Avenir Book" w:cs="Arial"/>
              </w:rPr>
              <w:t>42 C.F.R. § 435.923</w:t>
            </w:r>
            <w:r w:rsidR="00C6099A" w:rsidRPr="002D5E61">
              <w:rPr>
                <w:rFonts w:ascii="Avenir Book" w:hAnsi="Avenir Book" w:cs="Arial"/>
              </w:rPr>
              <w:t>(e)</w:t>
            </w:r>
            <w:r w:rsidR="00675DEA" w:rsidRPr="002D5E61">
              <w:rPr>
                <w:rFonts w:ascii="Avenir Book" w:hAnsi="Avenir Book" w:cs="Arial"/>
              </w:rPr>
              <w:t>)</w:t>
            </w:r>
            <w:r w:rsidR="00A71C68" w:rsidRPr="002D5E61">
              <w:rPr>
                <w:rFonts w:ascii="Avenir Book" w:hAnsi="Avenir Book" w:cs="Arial"/>
              </w:rPr>
              <w:t>.</w:t>
            </w:r>
          </w:p>
          <w:p w14:paraId="59A03E81" w14:textId="16B226CB" w:rsidR="00001BD4" w:rsidRPr="002D5E61" w:rsidRDefault="00740943" w:rsidP="00A71C68">
            <w:pPr>
              <w:pStyle w:val="ListParagraph"/>
              <w:numPr>
                <w:ilvl w:val="0"/>
                <w:numId w:val="30"/>
              </w:numPr>
              <w:spacing w:before="220" w:after="220"/>
              <w:ind w:left="522" w:hanging="522"/>
              <w:contextualSpacing w:val="0"/>
              <w:jc w:val="both"/>
              <w:outlineLvl w:val="1"/>
              <w:rPr>
                <w:rFonts w:ascii="Avenir Book" w:hAnsi="Avenir Book" w:cs="Arial"/>
                <w:b/>
              </w:rPr>
            </w:pPr>
            <w:r w:rsidRPr="002D5E61">
              <w:rPr>
                <w:rFonts w:ascii="Avenir Medium" w:hAnsi="Avenir Medium" w:cs="Arial"/>
              </w:rPr>
              <w:t>Accessibility</w:t>
            </w:r>
            <w:r w:rsidR="00001BD4" w:rsidRPr="002D5E61">
              <w:rPr>
                <w:rFonts w:ascii="Avenir Medium" w:hAnsi="Avenir Medium" w:cs="Arial"/>
              </w:rPr>
              <w:t xml:space="preserve"> for Authorized Representative</w:t>
            </w:r>
            <w:r w:rsidR="000F4DFB" w:rsidRPr="002D5E61">
              <w:rPr>
                <w:rFonts w:ascii="Avenir Medium" w:hAnsi="Avenir Medium" w:cs="Arial"/>
              </w:rPr>
              <w:t>s</w:t>
            </w:r>
            <w:r w:rsidR="00001BD4" w:rsidRPr="002D5E61">
              <w:rPr>
                <w:rFonts w:ascii="Avenir Medium" w:hAnsi="Avenir Medium" w:cs="Arial"/>
              </w:rPr>
              <w:t>.</w:t>
            </w:r>
            <w:r w:rsidR="00E71059" w:rsidRPr="002D5E61">
              <w:rPr>
                <w:rStyle w:val="CommentReference"/>
                <w:rFonts w:ascii="Avenir Book" w:hAnsi="Avenir Book"/>
                <w:sz w:val="24"/>
                <w:szCs w:val="24"/>
              </w:rPr>
              <w:t xml:space="preserve"> </w:t>
            </w:r>
          </w:p>
          <w:p w14:paraId="4CA4B203" w14:textId="2C3EC716" w:rsidR="00EA3876" w:rsidRPr="002D5E61" w:rsidRDefault="00EA3876" w:rsidP="00A71C68">
            <w:pPr>
              <w:pStyle w:val="ListParagraph"/>
              <w:numPr>
                <w:ilvl w:val="0"/>
                <w:numId w:val="39"/>
              </w:numPr>
              <w:spacing w:before="220" w:after="220"/>
              <w:ind w:left="1152" w:hanging="634"/>
              <w:contextualSpacing w:val="0"/>
              <w:jc w:val="both"/>
              <w:outlineLvl w:val="1"/>
              <w:rPr>
                <w:rFonts w:ascii="Avenir Book" w:hAnsi="Avenir Book" w:cs="Arial"/>
                <w:b/>
              </w:rPr>
            </w:pPr>
            <w:r w:rsidRPr="002D5E61">
              <w:rPr>
                <w:rFonts w:ascii="Avenir Medium" w:hAnsi="Avenir Medium" w:cs="Arial"/>
              </w:rPr>
              <w:t>Hearing System Accessibility.</w:t>
            </w:r>
            <w:r w:rsidRPr="002D5E61">
              <w:rPr>
                <w:rFonts w:ascii="Avenir Book" w:hAnsi="Avenir Book" w:cs="Arial"/>
                <w:b/>
              </w:rPr>
              <w:t xml:space="preserve"> </w:t>
            </w:r>
            <w:r w:rsidRPr="002D5E61">
              <w:rPr>
                <w:rFonts w:ascii="Avenir Book" w:hAnsi="Avenir Book" w:cs="Arial"/>
              </w:rPr>
              <w:t xml:space="preserve">The hearing system must be accessible to authorized representatives who have disabilities, consistent with 42 C.F.R. § 435.905(b). </w:t>
            </w:r>
            <w:r w:rsidRPr="002D5E61">
              <w:rPr>
                <w:rFonts w:ascii="Avenir Book" w:hAnsi="Avenir Book" w:cs="Arial"/>
                <w:i/>
              </w:rPr>
              <w:t xml:space="preserve">See </w:t>
            </w:r>
            <w:r w:rsidRPr="002D5E61">
              <w:rPr>
                <w:rFonts w:ascii="Avenir Book" w:hAnsi="Avenir Book" w:cs="Arial"/>
              </w:rPr>
              <w:t>42 C.F.R. § 431.205(e).</w:t>
            </w:r>
            <w:r w:rsidRPr="002D5E61">
              <w:rPr>
                <w:rStyle w:val="FootnoteReference"/>
                <w:rFonts w:ascii="Avenir Book" w:hAnsi="Avenir Book" w:cs="Arial"/>
              </w:rPr>
              <w:footnoteReference w:id="66"/>
            </w:r>
            <w:r w:rsidRPr="002D5E61">
              <w:rPr>
                <w:rFonts w:ascii="Avenir Book" w:hAnsi="Avenir Book" w:cs="Arial"/>
              </w:rPr>
              <w:t xml:space="preserve"> Hearing locations must be physically accessible and program modifications must be considered and granted, consistent with the authorized representative’s rights under Section 504 of the Rehab Act, the ADA, and Section 1557 of the ACA. </w:t>
            </w:r>
            <w:r w:rsidRPr="002D5E61">
              <w:rPr>
                <w:rFonts w:ascii="Avenir Book" w:hAnsi="Avenir Book" w:cs="Arial"/>
                <w:i/>
              </w:rPr>
              <w:t xml:space="preserve">See </w:t>
            </w:r>
            <w:r w:rsidRPr="002D5E61">
              <w:rPr>
                <w:rFonts w:ascii="Avenir Book" w:hAnsi="Avenir Book" w:cs="Arial"/>
              </w:rPr>
              <w:t>42 C.F.R. § 431.205(f).</w:t>
            </w:r>
            <w:r w:rsidRPr="002D5E61">
              <w:rPr>
                <w:rStyle w:val="FootnoteReference"/>
                <w:rFonts w:ascii="Avenir Book" w:hAnsi="Avenir Book" w:cs="Arial"/>
              </w:rPr>
              <w:footnoteReference w:id="67"/>
            </w:r>
          </w:p>
          <w:p w14:paraId="7AEDB1F5" w14:textId="312A8D86" w:rsidR="00F823CA" w:rsidRPr="004E3511" w:rsidRDefault="0001113C" w:rsidP="00A71C68">
            <w:pPr>
              <w:pStyle w:val="ListParagraph"/>
              <w:numPr>
                <w:ilvl w:val="0"/>
                <w:numId w:val="39"/>
              </w:numPr>
              <w:spacing w:before="220" w:after="80"/>
              <w:ind w:left="1152" w:hanging="634"/>
              <w:contextualSpacing w:val="0"/>
              <w:jc w:val="both"/>
              <w:outlineLvl w:val="1"/>
              <w:rPr>
                <w:rFonts w:ascii="Avenir Book" w:hAnsi="Avenir Book" w:cs="Arial"/>
                <w:b/>
                <w:sz w:val="22"/>
                <w:szCs w:val="22"/>
              </w:rPr>
            </w:pPr>
            <w:r w:rsidRPr="002D5E61">
              <w:rPr>
                <w:rFonts w:ascii="Avenir Medium" w:hAnsi="Avenir Medium" w:cs="Arial"/>
              </w:rPr>
              <w:t xml:space="preserve">Copies of </w:t>
            </w:r>
            <w:r w:rsidR="00C26EDE" w:rsidRPr="002D5E61">
              <w:rPr>
                <w:rFonts w:ascii="Avenir Medium" w:hAnsi="Avenir Medium" w:cs="Arial"/>
              </w:rPr>
              <w:t>Notices</w:t>
            </w:r>
            <w:r w:rsidRPr="002D5E61">
              <w:rPr>
                <w:rFonts w:ascii="Avenir Medium" w:hAnsi="Avenir Medium" w:cs="Arial"/>
              </w:rPr>
              <w:t>.</w:t>
            </w:r>
            <w:r w:rsidR="000E3F5A" w:rsidRPr="002D5E61">
              <w:rPr>
                <w:rFonts w:ascii="Avenir Book" w:hAnsi="Avenir Book" w:cs="Arial"/>
                <w:b/>
              </w:rPr>
              <w:t xml:space="preserve"> </w:t>
            </w:r>
            <w:r w:rsidR="004F13FE" w:rsidRPr="002D5E61">
              <w:rPr>
                <w:rFonts w:ascii="Avenir Book" w:hAnsi="Avenir Book" w:cs="Arial"/>
              </w:rPr>
              <w:t xml:space="preserve">The Agency shall </w:t>
            </w:r>
            <w:r w:rsidR="00682095" w:rsidRPr="002D5E61">
              <w:rPr>
                <w:rFonts w:ascii="Avenir Book" w:hAnsi="Avenir Book" w:cs="Arial"/>
              </w:rPr>
              <w:t>provide the authorized representative with</w:t>
            </w:r>
            <w:r w:rsidR="004F13FE" w:rsidRPr="002D5E61">
              <w:rPr>
                <w:rFonts w:ascii="Avenir Book" w:hAnsi="Avenir Book" w:cs="Arial"/>
              </w:rPr>
              <w:t xml:space="preserve"> copies of</w:t>
            </w:r>
            <w:r w:rsidR="00682095" w:rsidRPr="002D5E61">
              <w:rPr>
                <w:rFonts w:ascii="Avenir Book" w:hAnsi="Avenir Book" w:cs="Arial"/>
              </w:rPr>
              <w:t xml:space="preserve"> all</w:t>
            </w:r>
            <w:r w:rsidR="004F13FE" w:rsidRPr="002D5E61">
              <w:rPr>
                <w:rFonts w:ascii="Avenir Book" w:hAnsi="Avenir Book" w:cs="Arial"/>
              </w:rPr>
              <w:t xml:space="preserve"> </w:t>
            </w:r>
            <w:r w:rsidR="00C26EDE" w:rsidRPr="002D5E61">
              <w:rPr>
                <w:rFonts w:ascii="Avenir Book" w:hAnsi="Avenir Book" w:cs="Arial"/>
              </w:rPr>
              <w:t xml:space="preserve">past notices, </w:t>
            </w:r>
            <w:r w:rsidR="002C45CE" w:rsidRPr="002D5E61">
              <w:rPr>
                <w:rFonts w:ascii="Avenir Book" w:hAnsi="Avenir Book" w:cs="Arial"/>
              </w:rPr>
              <w:t>decisions</w:t>
            </w:r>
            <w:r w:rsidR="00C26EDE" w:rsidRPr="002D5E61">
              <w:rPr>
                <w:rFonts w:ascii="Avenir Book" w:hAnsi="Avenir Book" w:cs="Arial"/>
              </w:rPr>
              <w:t xml:space="preserve">, and other </w:t>
            </w:r>
            <w:r w:rsidR="00183E0C" w:rsidRPr="002D5E61">
              <w:rPr>
                <w:rFonts w:ascii="Avenir Book" w:hAnsi="Avenir Book" w:cs="Arial"/>
              </w:rPr>
              <w:t>correspondence</w:t>
            </w:r>
            <w:r w:rsidR="0020738B" w:rsidRPr="002D5E61">
              <w:rPr>
                <w:rFonts w:ascii="Avenir Book" w:hAnsi="Avenir Book" w:cs="Arial"/>
              </w:rPr>
              <w:t xml:space="preserve"> that relate</w:t>
            </w:r>
            <w:r w:rsidR="00682095" w:rsidRPr="002D5E61">
              <w:rPr>
                <w:rFonts w:ascii="Avenir Book" w:hAnsi="Avenir Book" w:cs="Arial"/>
              </w:rPr>
              <w:t xml:space="preserve"> to the hearing</w:t>
            </w:r>
            <w:r w:rsidR="00D42F13" w:rsidRPr="002D5E61">
              <w:rPr>
                <w:rFonts w:ascii="Avenir Book" w:hAnsi="Avenir Book" w:cs="Arial"/>
              </w:rPr>
              <w:t xml:space="preserve"> and were provided to the claimant</w:t>
            </w:r>
            <w:r w:rsidR="00682095" w:rsidRPr="002D5E61">
              <w:rPr>
                <w:rFonts w:ascii="Avenir Book" w:hAnsi="Avenir Book" w:cs="Arial"/>
              </w:rPr>
              <w:t xml:space="preserve">. </w:t>
            </w:r>
            <w:r w:rsidR="009608C3" w:rsidRPr="002D5E61">
              <w:rPr>
                <w:rFonts w:ascii="Avenir Book" w:hAnsi="Avenir Book" w:cs="Arial"/>
              </w:rPr>
              <w:t>The Agency shall send all</w:t>
            </w:r>
            <w:r w:rsidR="00E62361" w:rsidRPr="002D5E61">
              <w:rPr>
                <w:rFonts w:ascii="Avenir Book" w:hAnsi="Avenir Book" w:cs="Arial"/>
              </w:rPr>
              <w:t xml:space="preserve"> subsequent notices, decisions, and other correspondence </w:t>
            </w:r>
            <w:r w:rsidR="008010EF" w:rsidRPr="002D5E61">
              <w:rPr>
                <w:rFonts w:ascii="Avenir Book" w:hAnsi="Avenir Book" w:cs="Arial"/>
              </w:rPr>
              <w:t>that relate</w:t>
            </w:r>
            <w:r w:rsidR="002C45CE" w:rsidRPr="002D5E61">
              <w:rPr>
                <w:rFonts w:ascii="Avenir Book" w:hAnsi="Avenir Book" w:cs="Arial"/>
              </w:rPr>
              <w:t xml:space="preserve"> to the hearing to both the claimant and the authorized representative simultaneously. </w:t>
            </w:r>
            <w:r w:rsidR="00A10CDF" w:rsidRPr="002D5E61">
              <w:rPr>
                <w:rFonts w:ascii="Avenir Book" w:hAnsi="Avenir Book" w:cs="Arial"/>
              </w:rPr>
              <w:t>Such</w:t>
            </w:r>
            <w:r w:rsidR="0073306E" w:rsidRPr="002D5E61">
              <w:rPr>
                <w:rFonts w:ascii="Avenir Book" w:hAnsi="Avenir Book" w:cs="Arial"/>
              </w:rPr>
              <w:t xml:space="preserve"> correspondence must be readily accessible</w:t>
            </w:r>
            <w:r w:rsidR="00A10CDF" w:rsidRPr="002D5E61">
              <w:rPr>
                <w:rFonts w:ascii="Avenir Book" w:hAnsi="Avenir Book" w:cs="Arial"/>
              </w:rPr>
              <w:t xml:space="preserve"> to both </w:t>
            </w:r>
            <w:r w:rsidR="00743A86" w:rsidRPr="002D5E61">
              <w:rPr>
                <w:rFonts w:ascii="Avenir Book" w:hAnsi="Avenir Book" w:cs="Arial"/>
              </w:rPr>
              <w:t xml:space="preserve">the claimant and </w:t>
            </w:r>
            <w:r w:rsidR="00743A86" w:rsidRPr="002D5E61">
              <w:rPr>
                <w:rFonts w:ascii="Avenir Book" w:hAnsi="Avenir Book" w:cs="Arial"/>
              </w:rPr>
              <w:lastRenderedPageBreak/>
              <w:t>authorized representative</w:t>
            </w:r>
            <w:r w:rsidR="0073306E" w:rsidRPr="002D5E61">
              <w:rPr>
                <w:rFonts w:ascii="Avenir Book" w:hAnsi="Avenir Book" w:cs="Arial"/>
              </w:rPr>
              <w:t xml:space="preserve">, consistent with </w:t>
            </w:r>
            <w:r w:rsidR="0073306E" w:rsidRPr="002D5E61">
              <w:rPr>
                <w:rFonts w:ascii="Avenir Book" w:hAnsi="Avenir Book" w:cs="Arial"/>
                <w:color w:val="000000"/>
              </w:rPr>
              <w:t>42 C.F.R. § 438.</w:t>
            </w:r>
            <w:proofErr w:type="gramStart"/>
            <w:r w:rsidR="0073306E" w:rsidRPr="002D5E61">
              <w:rPr>
                <w:rFonts w:ascii="Avenir Book" w:hAnsi="Avenir Book" w:cs="Arial"/>
                <w:color w:val="000000"/>
              </w:rPr>
              <w:t>10</w:t>
            </w:r>
            <w:r w:rsidR="00A10CDF" w:rsidRPr="002D5E61">
              <w:rPr>
                <w:rFonts w:ascii="Avenir Book" w:hAnsi="Avenir Book" w:cs="Arial"/>
              </w:rPr>
              <w:t>.</w:t>
            </w:r>
            <w:r w:rsidR="00590F7C" w:rsidRPr="002D5E61">
              <w:rPr>
                <w:rFonts w:ascii="Avenir Book" w:hAnsi="Avenir Book" w:cs="Arial"/>
              </w:rPr>
              <w:t>*</w:t>
            </w:r>
            <w:proofErr w:type="gramEnd"/>
          </w:p>
        </w:tc>
      </w:tr>
    </w:tbl>
    <w:p w14:paraId="0B7715AA" w14:textId="77777777" w:rsidR="000D6FCD" w:rsidRPr="00584ADE" w:rsidRDefault="000D6FCD" w:rsidP="000D6FCD">
      <w:pPr>
        <w:jc w:val="both"/>
        <w:rPr>
          <w:rFonts w:ascii="Avenir Book" w:hAnsi="Avenir Book" w:cs="Arial"/>
          <w:sz w:val="22"/>
          <w:szCs w:val="22"/>
        </w:rPr>
      </w:pPr>
    </w:p>
    <w:tbl>
      <w:tblPr>
        <w:tblStyle w:val="TableGrid"/>
        <w:tblW w:w="0" w:type="auto"/>
        <w:tblInd w:w="108" w:type="dxa"/>
        <w:tblBorders>
          <w:insideH w:val="none" w:sz="0" w:space="0" w:color="auto"/>
          <w:insideV w:val="none" w:sz="0" w:space="0" w:color="auto"/>
        </w:tblBorders>
        <w:shd w:val="clear" w:color="auto" w:fill="FDE9D9" w:themeFill="accent6" w:themeFillTint="33"/>
        <w:tblCellMar>
          <w:top w:w="115" w:type="dxa"/>
          <w:left w:w="115" w:type="dxa"/>
          <w:bottom w:w="115" w:type="dxa"/>
          <w:right w:w="115" w:type="dxa"/>
        </w:tblCellMar>
        <w:tblLook w:val="04A0" w:firstRow="1" w:lastRow="0" w:firstColumn="1" w:lastColumn="0" w:noHBand="0" w:noVBand="1"/>
        <w:tblCaption w:val="PRACTICE TIP: Deeming An Individual “Not Competent” "/>
      </w:tblPr>
      <w:tblGrid>
        <w:gridCol w:w="10080"/>
      </w:tblGrid>
      <w:tr w:rsidR="000D6FCD" w:rsidRPr="00245236" w14:paraId="218601C9" w14:textId="77777777" w:rsidTr="00623DCF">
        <w:trPr>
          <w:trHeight w:val="25"/>
        </w:trPr>
        <w:tc>
          <w:tcPr>
            <w:tcW w:w="10080" w:type="dxa"/>
            <w:tcBorders>
              <w:top w:val="nil"/>
              <w:left w:val="nil"/>
              <w:bottom w:val="nil"/>
              <w:right w:val="nil"/>
            </w:tcBorders>
            <w:shd w:val="clear" w:color="auto" w:fill="FDE9D9" w:themeFill="accent6" w:themeFillTint="33"/>
          </w:tcPr>
          <w:p w14:paraId="36583FDA" w14:textId="7289F325" w:rsidR="000D6FCD" w:rsidRPr="002D5E61" w:rsidRDefault="000D6FCD" w:rsidP="00A71C68">
            <w:pPr>
              <w:spacing w:before="80" w:after="220"/>
              <w:jc w:val="both"/>
              <w:outlineLvl w:val="1"/>
              <w:rPr>
                <w:rFonts w:ascii="Avenir Medium" w:hAnsi="Avenir Medium" w:cs="Arial"/>
                <w:color w:val="000000"/>
              </w:rPr>
            </w:pPr>
            <w:r w:rsidRPr="002D5E61">
              <w:rPr>
                <w:rFonts w:ascii="Avenir Medium" w:hAnsi="Avenir Medium" w:cs="Arial"/>
                <w:color w:val="000000"/>
              </w:rPr>
              <w:t xml:space="preserve">PRACTICE TIP: Deeming </w:t>
            </w:r>
            <w:proofErr w:type="gramStart"/>
            <w:r w:rsidRPr="002D5E61">
              <w:rPr>
                <w:rFonts w:ascii="Avenir Medium" w:hAnsi="Avenir Medium" w:cs="Arial"/>
                <w:color w:val="000000"/>
              </w:rPr>
              <w:t>An</w:t>
            </w:r>
            <w:proofErr w:type="gramEnd"/>
            <w:r w:rsidRPr="002D5E61">
              <w:rPr>
                <w:rFonts w:ascii="Avenir Medium" w:hAnsi="Avenir Medium" w:cs="Arial"/>
                <w:color w:val="000000"/>
              </w:rPr>
              <w:t xml:space="preserve"> Individual “Not Competent”</w:t>
            </w:r>
          </w:p>
          <w:p w14:paraId="43F7E133" w14:textId="3141BDAA" w:rsidR="00623DCF" w:rsidRPr="002D5E61" w:rsidRDefault="000D6FCD" w:rsidP="00A71C68">
            <w:pPr>
              <w:spacing w:before="220" w:after="220"/>
              <w:jc w:val="both"/>
              <w:outlineLvl w:val="1"/>
              <w:rPr>
                <w:rFonts w:ascii="Avenir Book" w:hAnsi="Avenir Book" w:cs="Arial"/>
                <w:color w:val="000000"/>
              </w:rPr>
            </w:pPr>
            <w:r w:rsidRPr="002D5E61">
              <w:rPr>
                <w:rFonts w:ascii="Avenir Book" w:hAnsi="Avenir Book" w:cs="Arial"/>
                <w:color w:val="000000"/>
              </w:rPr>
              <w:t>Incompetency determinations, for purposes of appointing an authorized representative pursuant to Section 4(c) above, should be carefully considered and used sparingly. Such determinations can infringe on an individual’s rights to decisionmaking and autonomy. They are appropriate only when absolutely necessary to ensure that the best interests of the claimant are represented at the hearing. Less intrusive alternatives, such as the provision of auxiliary aids or services, programmatic modifications, or other disability accommodations, should first be considered and explicitly offered to the individual.</w:t>
            </w:r>
          </w:p>
          <w:p w14:paraId="773E0656" w14:textId="214ABB72" w:rsidR="000D6FCD" w:rsidRPr="00276A2C" w:rsidRDefault="000D6FCD" w:rsidP="00A71C68">
            <w:pPr>
              <w:spacing w:before="220" w:after="80"/>
              <w:jc w:val="both"/>
              <w:outlineLvl w:val="1"/>
              <w:rPr>
                <w:rFonts w:ascii="Avenir Book" w:hAnsi="Avenir Book" w:cs="Arial"/>
                <w:color w:val="000000"/>
                <w:sz w:val="22"/>
                <w:szCs w:val="22"/>
              </w:rPr>
            </w:pPr>
            <w:r w:rsidRPr="002D5E61">
              <w:rPr>
                <w:rFonts w:ascii="Avenir Book" w:hAnsi="Avenir Book" w:cs="Arial"/>
                <w:color w:val="000000"/>
              </w:rPr>
              <w:t xml:space="preserve">If an incompetency determination is necessary, it should be based on unbiased, objective evidence regarding the individual’s capacities. Stereotypes or assumptions about the individual’s capabilities because of their disability must be avoided. Moreover, considerations of efficiency, cost of the hearing, or convenience to the administrative law judge or other interested parties are inappropriate. If an individual is deemed incompetent and an authorized representative must be appointed pursuant to Section 4(c) above, then the administrative law judge should closely consider </w:t>
            </w:r>
            <w:r w:rsidRPr="002D5E61">
              <w:rPr>
                <w:rFonts w:ascii="Avenir Book" w:hAnsi="Avenir Book" w:cs="Arial"/>
                <w:i/>
                <w:color w:val="000000"/>
              </w:rPr>
              <w:t xml:space="preserve">who </w:t>
            </w:r>
            <w:r w:rsidRPr="002D5E61">
              <w:rPr>
                <w:rFonts w:ascii="Avenir Book" w:hAnsi="Avenir Book" w:cs="Arial"/>
                <w:color w:val="000000"/>
              </w:rPr>
              <w:t>is the best representative for the individual. In particular, potential conflicts of interest should be carefully scrutinized.</w:t>
            </w:r>
            <w:r w:rsidRPr="004E3511">
              <w:rPr>
                <w:rFonts w:ascii="Avenir Book" w:hAnsi="Avenir Book" w:cs="Arial"/>
                <w:color w:val="000000"/>
                <w:sz w:val="22"/>
                <w:szCs w:val="22"/>
              </w:rPr>
              <w:t xml:space="preserve"> </w:t>
            </w:r>
          </w:p>
        </w:tc>
      </w:tr>
    </w:tbl>
    <w:p w14:paraId="6851214A" w14:textId="77777777" w:rsidR="000D6FCD" w:rsidRPr="00212470" w:rsidRDefault="000D6FCD">
      <w:pPr>
        <w:rPr>
          <w:rFonts w:ascii="Avenir Book" w:hAnsi="Avenir Book" w:cs="Arial"/>
        </w:rPr>
      </w:pPr>
    </w:p>
    <w:sectPr w:rsidR="000D6FCD" w:rsidRPr="00212470" w:rsidSect="009B683A">
      <w:footerReference w:type="default" r:id="rId15"/>
      <w:headerReference w:type="first" r:id="rId16"/>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133A6" w16cid:durableId="1ED05D33"/>
  <w16cid:commentId w16cid:paraId="53EA745B" w16cid:durableId="1ED05D34"/>
  <w16cid:commentId w16cid:paraId="3EC133FF" w16cid:durableId="1ED06416"/>
  <w16cid:commentId w16cid:paraId="4CAA9C56" w16cid:durableId="1ED05D35"/>
  <w16cid:commentId w16cid:paraId="2E6AA98E" w16cid:durableId="1ED06831"/>
  <w16cid:commentId w16cid:paraId="43D17DBF" w16cid:durableId="1ED0701D"/>
  <w16cid:commentId w16cid:paraId="7B49BE41" w16cid:durableId="1ED06BCB"/>
  <w16cid:commentId w16cid:paraId="64F06FE3" w16cid:durableId="1ED06D61"/>
  <w16cid:commentId w16cid:paraId="6F9A69D5" w16cid:durableId="1ED06EBF"/>
  <w16cid:commentId w16cid:paraId="3C637359" w16cid:durableId="1ED0747E"/>
  <w16cid:commentId w16cid:paraId="3E25F81D" w16cid:durableId="1ED07632"/>
  <w16cid:commentId w16cid:paraId="550214FB" w16cid:durableId="1ED05D36"/>
  <w16cid:commentId w16cid:paraId="731385CC" w16cid:durableId="1ED05D37"/>
  <w16cid:commentId w16cid:paraId="05981291" w16cid:durableId="1ED05D3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BA9C" w14:textId="77777777" w:rsidR="006A30BC" w:rsidRDefault="006A30BC" w:rsidP="00BF2EB5">
      <w:r>
        <w:separator/>
      </w:r>
    </w:p>
  </w:endnote>
  <w:endnote w:type="continuationSeparator" w:id="0">
    <w:p w14:paraId="3A224383" w14:textId="77777777" w:rsidR="006A30BC" w:rsidRDefault="006A30BC" w:rsidP="00BF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swiss"/>
    <w:pitch w:val="variable"/>
    <w:sig w:usb0="800000AF" w:usb1="5000204A" w:usb2="00000000" w:usb3="00000000" w:csb0="0000009B" w:csb1="00000000"/>
  </w:font>
  <w:font w:name="Avenir Medium">
    <w:panose1 w:val="02000603020000020003"/>
    <w:charset w:val="00"/>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venir Heavy">
    <w:panose1 w:val="020B0703020203020204"/>
    <w:charset w:val="00"/>
    <w:family w:val="swiss"/>
    <w:pitch w:val="variable"/>
    <w:sig w:usb0="800000AF" w:usb1="5000204A" w:usb2="00000000" w:usb3="00000000" w:csb0="0000009B" w:csb1="00000000"/>
  </w:font>
  <w:font w:name="Myriad Pro Cond">
    <w:charset w:val="00"/>
    <w:family w:val="auto"/>
    <w:pitch w:val="variable"/>
    <w:sig w:usb0="A00002AF" w:usb1="5000204B" w:usb2="00000000" w:usb3="00000000" w:csb0="0000009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F3328" w14:textId="77777777" w:rsidR="00625C72" w:rsidRDefault="00625C72" w:rsidP="005613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A2D9F" w14:textId="77777777" w:rsidR="00625C72" w:rsidRDefault="00625C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EA10" w14:textId="77777777" w:rsidR="00625C72" w:rsidRPr="005613CA" w:rsidRDefault="00625C72" w:rsidP="005613CA">
    <w:pPr>
      <w:pStyle w:val="Footer"/>
      <w:framePr w:wrap="around" w:vAnchor="text" w:hAnchor="margin" w:xAlign="center" w:y="1"/>
      <w:rPr>
        <w:rStyle w:val="PageNumber"/>
        <w:rFonts w:ascii="Avenir Medium" w:hAnsi="Avenir Medium"/>
      </w:rPr>
    </w:pPr>
    <w:r w:rsidRPr="005613CA">
      <w:rPr>
        <w:rStyle w:val="PageNumber"/>
        <w:rFonts w:ascii="Avenir Medium" w:hAnsi="Avenir Medium"/>
      </w:rPr>
      <w:fldChar w:fldCharType="begin"/>
    </w:r>
    <w:r w:rsidRPr="005613CA">
      <w:rPr>
        <w:rStyle w:val="PageNumber"/>
        <w:rFonts w:ascii="Avenir Medium" w:hAnsi="Avenir Medium"/>
      </w:rPr>
      <w:instrText xml:space="preserve">PAGE  </w:instrText>
    </w:r>
    <w:r w:rsidRPr="005613CA">
      <w:rPr>
        <w:rStyle w:val="PageNumber"/>
        <w:rFonts w:ascii="Avenir Medium" w:hAnsi="Avenir Medium"/>
      </w:rPr>
      <w:fldChar w:fldCharType="separate"/>
    </w:r>
    <w:r>
      <w:rPr>
        <w:rStyle w:val="PageNumber"/>
        <w:rFonts w:ascii="Avenir Medium" w:hAnsi="Avenir Medium"/>
        <w:noProof/>
      </w:rPr>
      <w:t>2</w:t>
    </w:r>
    <w:r w:rsidRPr="005613CA">
      <w:rPr>
        <w:rStyle w:val="PageNumber"/>
        <w:rFonts w:ascii="Avenir Medium" w:hAnsi="Avenir Medium"/>
      </w:rPr>
      <w:fldChar w:fldCharType="end"/>
    </w:r>
  </w:p>
  <w:p w14:paraId="505049D1" w14:textId="77777777" w:rsidR="00625C72" w:rsidRPr="005613CA" w:rsidRDefault="00625C72">
    <w:pPr>
      <w:pStyle w:val="Footer"/>
      <w:rPr>
        <w:rFonts w:ascii="Avenir Medium" w:hAnsi="Avenir Medium"/>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FCC41" w14:textId="760F9437" w:rsidR="00625C72" w:rsidRPr="006D502B" w:rsidRDefault="00625C72" w:rsidP="00ED355C">
    <w:pPr>
      <w:widowControl w:val="0"/>
      <w:tabs>
        <w:tab w:val="left" w:pos="10080"/>
      </w:tabs>
      <w:autoSpaceDE w:val="0"/>
      <w:autoSpaceDN w:val="0"/>
      <w:adjustRightInd w:val="0"/>
      <w:spacing w:line="312" w:lineRule="auto"/>
      <w:ind w:right="-720"/>
      <w:rPr>
        <w:rFonts w:ascii="Avenir Book" w:hAnsi="Avenir Book" w:cs="Myriad Pro Cond"/>
        <w:b/>
        <w:bCs/>
        <w:color w:val="000000" w:themeColor="text1"/>
        <w:spacing w:val="14"/>
        <w:sz w:val="22"/>
        <w:szCs w:val="22"/>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1013E" w14:textId="77777777" w:rsidR="00625C72" w:rsidRPr="008A3D84" w:rsidRDefault="00625C72" w:rsidP="005613CA">
    <w:pPr>
      <w:pStyle w:val="Footer"/>
      <w:framePr w:wrap="around" w:vAnchor="text" w:hAnchor="margin" w:xAlign="center" w:y="1"/>
      <w:rPr>
        <w:rStyle w:val="PageNumber"/>
        <w:rFonts w:ascii="Avenir Book" w:hAnsi="Avenir Book"/>
      </w:rPr>
    </w:pPr>
    <w:r w:rsidRPr="008A3D84">
      <w:rPr>
        <w:rStyle w:val="PageNumber"/>
        <w:rFonts w:ascii="Avenir Book" w:hAnsi="Avenir Book"/>
      </w:rPr>
      <w:fldChar w:fldCharType="begin"/>
    </w:r>
    <w:r w:rsidRPr="008A3D84">
      <w:rPr>
        <w:rStyle w:val="PageNumber"/>
        <w:rFonts w:ascii="Avenir Book" w:hAnsi="Avenir Book"/>
      </w:rPr>
      <w:instrText xml:space="preserve">PAGE  </w:instrText>
    </w:r>
    <w:r w:rsidRPr="008A3D84">
      <w:rPr>
        <w:rStyle w:val="PageNumber"/>
        <w:rFonts w:ascii="Avenir Book" w:hAnsi="Avenir Book"/>
      </w:rPr>
      <w:fldChar w:fldCharType="separate"/>
    </w:r>
    <w:r w:rsidR="00233AE6">
      <w:rPr>
        <w:rStyle w:val="PageNumber"/>
        <w:rFonts w:ascii="Avenir Book" w:hAnsi="Avenir Book"/>
        <w:noProof/>
      </w:rPr>
      <w:t>2</w:t>
    </w:r>
    <w:r w:rsidRPr="008A3D84">
      <w:rPr>
        <w:rStyle w:val="PageNumber"/>
        <w:rFonts w:ascii="Avenir Book" w:hAnsi="Avenir Book"/>
      </w:rPr>
      <w:fldChar w:fldCharType="end"/>
    </w:r>
  </w:p>
  <w:p w14:paraId="33596C75" w14:textId="77777777" w:rsidR="00625C72" w:rsidRPr="008A3D84" w:rsidRDefault="00625C72">
    <w:pPr>
      <w:pStyle w:val="Footer"/>
      <w:rPr>
        <w:rFonts w:ascii="Avenir Book" w:hAnsi="Avenir Book"/>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E7CE6" w14:textId="77777777" w:rsidR="006A30BC" w:rsidRDefault="006A30BC" w:rsidP="00BF2EB5">
      <w:r>
        <w:separator/>
      </w:r>
    </w:p>
  </w:footnote>
  <w:footnote w:type="continuationSeparator" w:id="0">
    <w:p w14:paraId="1C9055DC" w14:textId="77777777" w:rsidR="006A30BC" w:rsidRDefault="006A30BC" w:rsidP="00BF2EB5">
      <w:r>
        <w:continuationSeparator/>
      </w:r>
    </w:p>
  </w:footnote>
  <w:footnote w:id="1">
    <w:p w14:paraId="021EF438" w14:textId="77777777" w:rsidR="009654A1" w:rsidRPr="00165523" w:rsidRDefault="009654A1" w:rsidP="00E97162">
      <w:pPr>
        <w:pStyle w:val="FootnoteText"/>
        <w:jc w:val="both"/>
        <w:rPr>
          <w:rFonts w:ascii="Avenir Book" w:eastAsia="Times New Roman"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eastAsia="Times New Roman" w:hAnsi="Avenir Book" w:cs="Arial"/>
          <w:color w:val="212121"/>
          <w:sz w:val="24"/>
          <w:shd w:val="clear" w:color="auto" w:fill="FFFFFF"/>
        </w:rPr>
        <w:t>42 U.S.C. § 1396u-2(b)(4) (2012)</w:t>
      </w:r>
      <w:r w:rsidRPr="00165523">
        <w:rPr>
          <w:rFonts w:ascii="Avenir Book" w:hAnsi="Avenir Book" w:cs="Arial"/>
          <w:sz w:val="24"/>
        </w:rPr>
        <w:t>; 42 C.F.R. § 438.400(a)(3) (2017).</w:t>
      </w:r>
    </w:p>
  </w:footnote>
  <w:footnote w:id="2">
    <w:p w14:paraId="788BBE70" w14:textId="77777777" w:rsidR="009654A1" w:rsidRPr="00165523" w:rsidRDefault="009654A1" w:rsidP="00E97162">
      <w:pPr>
        <w:pStyle w:val="FootnoteText"/>
        <w:jc w:val="both"/>
        <w:rPr>
          <w:rFonts w:ascii="Avenir Book" w:hAnsi="Avenir Book" w:cs="Arial"/>
          <w:i/>
          <w:sz w:val="24"/>
        </w:rPr>
      </w:pPr>
      <w:r w:rsidRPr="00165523">
        <w:rPr>
          <w:rStyle w:val="FootnoteReference"/>
          <w:rFonts w:ascii="Avenir Book" w:hAnsi="Avenir Book" w:cs="Arial"/>
          <w:sz w:val="24"/>
        </w:rPr>
        <w:footnoteRef/>
      </w:r>
      <w:r w:rsidRPr="00165523">
        <w:rPr>
          <w:rFonts w:ascii="Avenir Book" w:hAnsi="Avenir Book" w:cs="Arial"/>
          <w:sz w:val="24"/>
        </w:rPr>
        <w:t xml:space="preserve"> 42 U.S.C. § 1396a(a)(3); 42 C.F.R. §§ 431.220, </w:t>
      </w:r>
      <w:r w:rsidRPr="00165523">
        <w:rPr>
          <w:rFonts w:ascii="Avenir Book" w:hAnsi="Avenir Book" w:cs="Arial"/>
          <w:color w:val="000000"/>
          <w:sz w:val="24"/>
        </w:rPr>
        <w:t xml:space="preserve">438.408(f)(1). State Fair Hearings are available when an individual’s </w:t>
      </w:r>
      <w:r w:rsidRPr="00165523">
        <w:rPr>
          <w:rFonts w:ascii="Avenir Book" w:hAnsi="Avenir Book" w:cs="Arial"/>
          <w:sz w:val="24"/>
        </w:rPr>
        <w:t>claim for assistance is denied or not acted upon promptly. 42 U.S.C. § 1396a(a)(3).</w:t>
      </w:r>
      <w:r w:rsidRPr="00165523">
        <w:rPr>
          <w:rFonts w:ascii="Avenir Book" w:hAnsi="Avenir Book" w:cs="Arial"/>
          <w:i/>
          <w:sz w:val="24"/>
        </w:rPr>
        <w:t xml:space="preserve"> </w:t>
      </w:r>
      <w:r w:rsidRPr="00165523">
        <w:rPr>
          <w:rFonts w:ascii="Avenir Book" w:hAnsi="Avenir Book" w:cs="Arial"/>
          <w:sz w:val="24"/>
        </w:rPr>
        <w:t xml:space="preserve">Other grievances, e.g., complaints about quality of care or interpersonal relationships with providers, do not trigger fair hearing rights. </w:t>
      </w:r>
      <w:r w:rsidRPr="00165523">
        <w:rPr>
          <w:rFonts w:ascii="Avenir Book" w:hAnsi="Avenir Book" w:cs="Arial"/>
          <w:i/>
          <w:sz w:val="24"/>
        </w:rPr>
        <w:t>Id.</w:t>
      </w:r>
    </w:p>
  </w:footnote>
  <w:footnote w:id="3">
    <w:p w14:paraId="2415D470" w14:textId="7777777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Medicaid &amp; CHIP Managed Care Final Rule, 81 Fed. Reg. 27,498 (May 6, 2016) (codified at 42 C.F.R. pts. 431, 433, 438, et al.).</w:t>
      </w:r>
    </w:p>
  </w:footnote>
  <w:footnote w:id="4">
    <w:p w14:paraId="74839FEE" w14:textId="77777777" w:rsidR="009654A1" w:rsidRPr="00165523" w:rsidRDefault="009654A1" w:rsidP="00E97162">
      <w:pPr>
        <w:pStyle w:val="FootnoteText"/>
        <w:jc w:val="both"/>
        <w:rPr>
          <w:rFonts w:ascii="Avenir Book" w:hAnsi="Avenir Book" w:cs="Arial"/>
          <w:i/>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p>
  </w:footnote>
  <w:footnote w:id="5">
    <w:p w14:paraId="789B6618" w14:textId="7777777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Nationwide compliance has been slowed, in part, by the Trump administration’s exercise of enforcement discretion. In a June 2017 Informational Bulletin, CMS asserted that it “intends to use [] enforcement discretion to focus on working with states to achieve compliance with the managed care regulations when states are unable to implement new and potentially burdensome requirements of the final rule by the required compliance dates.” </w:t>
      </w:r>
      <w:r w:rsidRPr="00165523">
        <w:rPr>
          <w:rFonts w:ascii="Avenir Book" w:hAnsi="Avenir Book" w:cs="Arial"/>
          <w:smallCaps/>
          <w:sz w:val="24"/>
        </w:rPr>
        <w:t xml:space="preserve">Ctr. for Medicaid &amp; CHIP </w:t>
      </w:r>
      <w:proofErr w:type="spellStart"/>
      <w:r w:rsidRPr="00165523">
        <w:rPr>
          <w:rFonts w:ascii="Avenir Book" w:hAnsi="Avenir Book" w:cs="Arial"/>
          <w:smallCaps/>
          <w:sz w:val="24"/>
        </w:rPr>
        <w:t>Servs</w:t>
      </w:r>
      <w:proofErr w:type="spellEnd"/>
      <w:r w:rsidRPr="00165523">
        <w:rPr>
          <w:rFonts w:ascii="Avenir Book" w:hAnsi="Avenir Book" w:cs="Arial"/>
          <w:smallCaps/>
          <w:sz w:val="24"/>
        </w:rPr>
        <w:t>.</w:t>
      </w:r>
      <w:r w:rsidRPr="00165523">
        <w:rPr>
          <w:rFonts w:ascii="Avenir Book" w:hAnsi="Avenir Book" w:cs="Arial"/>
          <w:sz w:val="24"/>
        </w:rPr>
        <w:t xml:space="preserve">, </w:t>
      </w:r>
      <w:proofErr w:type="spellStart"/>
      <w:r w:rsidRPr="00165523">
        <w:rPr>
          <w:rFonts w:ascii="Avenir Book" w:hAnsi="Avenir Book" w:cs="Arial"/>
          <w:smallCaps/>
          <w:sz w:val="24"/>
        </w:rPr>
        <w:t>Ctrs</w:t>
      </w:r>
      <w:proofErr w:type="spellEnd"/>
      <w:r w:rsidRPr="00165523">
        <w:rPr>
          <w:rFonts w:ascii="Avenir Book" w:hAnsi="Avenir Book" w:cs="Arial"/>
          <w:smallCaps/>
          <w:sz w:val="24"/>
        </w:rPr>
        <w:t xml:space="preserve">. for Medicare &amp; Medicaid </w:t>
      </w:r>
      <w:proofErr w:type="spellStart"/>
      <w:r w:rsidRPr="00165523">
        <w:rPr>
          <w:rFonts w:ascii="Avenir Book" w:hAnsi="Avenir Book" w:cs="Arial"/>
          <w:smallCaps/>
          <w:sz w:val="24"/>
        </w:rPr>
        <w:t>Servs</w:t>
      </w:r>
      <w:proofErr w:type="spellEnd"/>
      <w:r w:rsidRPr="00165523">
        <w:rPr>
          <w:rFonts w:ascii="Avenir Book" w:hAnsi="Avenir Book" w:cs="Arial"/>
          <w:smallCaps/>
          <w:sz w:val="24"/>
        </w:rPr>
        <w:t xml:space="preserve">., Informational Bulletin RE: Medicaid Managed Care Regulations with July 1, 2017 Compliance Dates </w:t>
      </w:r>
      <w:r w:rsidRPr="00165523">
        <w:rPr>
          <w:rFonts w:ascii="Avenir Book" w:hAnsi="Avenir Book" w:cs="Arial"/>
          <w:sz w:val="24"/>
        </w:rPr>
        <w:t xml:space="preserve">(June 30, 2017), </w:t>
      </w:r>
      <w:r w:rsidRPr="00165523">
        <w:rPr>
          <w:rFonts w:ascii="Avenir Book" w:hAnsi="Avenir Book" w:cs="Arial"/>
          <w:i/>
          <w:sz w:val="24"/>
        </w:rPr>
        <w:t>available at</w:t>
      </w:r>
      <w:r w:rsidRPr="00165523">
        <w:rPr>
          <w:rFonts w:ascii="Avenir Book" w:hAnsi="Avenir Book" w:cs="Arial"/>
          <w:sz w:val="24"/>
        </w:rPr>
        <w:t xml:space="preserve"> https://www.medicaid.gov/federal-policy-guidance/downloads/cib063017.pdf.</w:t>
      </w:r>
    </w:p>
  </w:footnote>
  <w:footnote w:id="6">
    <w:p w14:paraId="53D9D198" w14:textId="3B3827DD"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eastAsia="Times New Roman" w:hAnsi="Avenir Book" w:cs="Arial"/>
          <w:color w:val="212121"/>
          <w:sz w:val="24"/>
          <w:shd w:val="clear" w:color="auto" w:fill="FFFFFF"/>
        </w:rPr>
        <w:t>42 U.S.C. § 1396u-2(b)(4)</w:t>
      </w:r>
      <w:r w:rsidRPr="00165523">
        <w:rPr>
          <w:rFonts w:ascii="Avenir Book" w:hAnsi="Avenir Book" w:cs="Arial"/>
          <w:sz w:val="24"/>
        </w:rPr>
        <w:t>; 42 C.F.R. § 438.402(a).</w:t>
      </w:r>
    </w:p>
  </w:footnote>
  <w:footnote w:id="7">
    <w:p w14:paraId="582D073E" w14:textId="6FE3A76C"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438.402 (general requirement), 438.400(b) (defining “appeal”). Adverse benefit determination means any of the following: “(1) The denial or limited authorization of a requested service, including determinations based on the type or level of service, requirements for medical necessity, appropriateness, setting, or effectiveness of a covered benefit. (2) The reduction, suspension, or termination of a previously authorized service. (3) The denial, in whole or in part, of payment for a service. (4) The failure to provide services in a timely manner, as defined by the State. (5) The failure of an MCO, PIHP, or PAHP to act within the timeframes . . . regarding the standard resolution of grievances and appeals. (6) For a resident of a rural area with only one MCO, the denial of an enrollee's request to exercise his or her right . . . to obtain services outside the network. (7) The denial of an enrollee's request to dispute a financial liability, including cost sharing, copayments, premiums, deductibles, coinsurance, and other enrollee financial liabilities.” </w:t>
      </w:r>
      <w:r w:rsidRPr="00165523">
        <w:rPr>
          <w:rFonts w:ascii="Avenir Book" w:hAnsi="Avenir Book" w:cs="Arial"/>
          <w:i/>
          <w:sz w:val="24"/>
        </w:rPr>
        <w:t xml:space="preserve">Id. </w:t>
      </w:r>
      <w:r w:rsidRPr="00165523">
        <w:rPr>
          <w:rFonts w:ascii="Avenir Book" w:hAnsi="Avenir Book" w:cs="Arial"/>
          <w:sz w:val="24"/>
        </w:rPr>
        <w:t>§ 438.400(b).</w:t>
      </w:r>
    </w:p>
  </w:footnote>
  <w:footnote w:id="8">
    <w:p w14:paraId="3A30D3D7" w14:textId="795088E5" w:rsidR="009654A1" w:rsidRPr="00165523" w:rsidRDefault="009654A1" w:rsidP="00E97162">
      <w:pPr>
        <w:pStyle w:val="FootnoteText"/>
        <w:jc w:val="both"/>
        <w:rPr>
          <w:rFonts w:ascii="Avenir Book" w:hAnsi="Avenir Book" w:cs="Arial"/>
          <w:i/>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438.402 (general requirement), 438.400(b) (defining “grievance”).</w:t>
      </w:r>
    </w:p>
  </w:footnote>
  <w:footnote w:id="9">
    <w:p w14:paraId="39295E08" w14:textId="622B4189"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438.406(a).</w:t>
      </w:r>
    </w:p>
  </w:footnote>
  <w:footnote w:id="10">
    <w:p w14:paraId="03093A9E" w14:textId="6ED0D402"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 xml:space="preserve">Id. </w:t>
      </w:r>
      <w:r w:rsidRPr="00165523">
        <w:rPr>
          <w:rFonts w:ascii="Avenir Book" w:hAnsi="Avenir Book" w:cs="Arial"/>
          <w:sz w:val="24"/>
        </w:rPr>
        <w:t>§§ 438.406(a), 438.10(d)(3).</w:t>
      </w:r>
    </w:p>
  </w:footnote>
  <w:footnote w:id="11">
    <w:p w14:paraId="141A6D7B" w14:textId="42DE8B2C"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438.10(d)(5).</w:t>
      </w:r>
    </w:p>
  </w:footnote>
  <w:footnote w:id="12">
    <w:p w14:paraId="428591E8" w14:textId="7EDDC3D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438.406(b)(5). </w:t>
      </w:r>
    </w:p>
  </w:footnote>
  <w:footnote w:id="13">
    <w:p w14:paraId="483C664F"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each MCO, PIHP, and PAHP to provide reasonable assistance in </w:t>
      </w:r>
      <w:r w:rsidRPr="00165523">
        <w:rPr>
          <w:rFonts w:ascii="Avenir Book" w:hAnsi="Avenir Book"/>
          <w:i/>
          <w:sz w:val="24"/>
        </w:rPr>
        <w:t>all</w:t>
      </w:r>
      <w:r w:rsidRPr="00165523">
        <w:rPr>
          <w:rFonts w:ascii="Avenir Book" w:hAnsi="Avenir Book"/>
          <w:sz w:val="24"/>
        </w:rPr>
        <w:t xml:space="preserve"> “procedural steps related to a grievance or appeal.” </w:t>
      </w:r>
    </w:p>
  </w:footnote>
  <w:footnote w:id="14">
    <w:p w14:paraId="193B5563" w14:textId="16273B2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438.402 (general requirement), 438.400(b) (defining “appeal” and “grievance”).</w:t>
      </w:r>
    </w:p>
  </w:footnote>
  <w:footnote w:id="15">
    <w:p w14:paraId="14478438" w14:textId="6DE623DB"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438.402, 438.400(b).</w:t>
      </w:r>
    </w:p>
  </w:footnote>
  <w:footnote w:id="16">
    <w:p w14:paraId="44159FFD"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each MCO, PIHP, and PAHP to provide reasonable assistance in </w:t>
      </w:r>
      <w:r w:rsidRPr="00165523">
        <w:rPr>
          <w:rFonts w:ascii="Avenir Book" w:hAnsi="Avenir Book"/>
          <w:i/>
          <w:sz w:val="24"/>
        </w:rPr>
        <w:t>all</w:t>
      </w:r>
      <w:r w:rsidRPr="00165523">
        <w:rPr>
          <w:rFonts w:ascii="Avenir Book" w:hAnsi="Avenir Book"/>
          <w:sz w:val="24"/>
        </w:rPr>
        <w:t xml:space="preserve"> “procedural steps related to a grievance or appeal.” </w:t>
      </w:r>
    </w:p>
  </w:footnote>
  <w:footnote w:id="17">
    <w:p w14:paraId="1E7B8700"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each MCO, PIHP, and PAHP “to make its written materials that are critical to obtaining services, including, at a minimum . . . appeal and grievance notices . . . available in alternative formats [and consistent with the other accessibility standards detailed in this regulation].”</w:t>
      </w:r>
    </w:p>
  </w:footnote>
  <w:footnote w:id="18">
    <w:p w14:paraId="23078E66" w14:textId="2632AD15"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w:t>
      </w:r>
      <w:r w:rsidRPr="00165523">
        <w:rPr>
          <w:rFonts w:ascii="Avenir Book" w:hAnsi="Avenir Book" w:cs="Arial"/>
          <w:color w:val="000000"/>
          <w:sz w:val="24"/>
        </w:rPr>
        <w:t>438.410(a).</w:t>
      </w:r>
    </w:p>
  </w:footnote>
  <w:footnote w:id="19">
    <w:p w14:paraId="0A40BD20" w14:textId="4E7F53A5"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color w:val="000000"/>
          <w:sz w:val="24"/>
        </w:rPr>
        <w:t xml:space="preserve">Id. </w:t>
      </w:r>
      <w:r w:rsidRPr="00165523">
        <w:rPr>
          <w:rFonts w:ascii="Avenir Book" w:hAnsi="Avenir Book" w:cs="Arial"/>
          <w:color w:val="000000"/>
          <w:sz w:val="24"/>
        </w:rPr>
        <w:t xml:space="preserve">§ 438.406(b)(4). </w:t>
      </w:r>
    </w:p>
  </w:footnote>
  <w:footnote w:id="20">
    <w:p w14:paraId="5946E14D"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each MCO, PIHP, and PAHP to provide reasonable assistance in </w:t>
      </w:r>
      <w:r w:rsidRPr="00165523">
        <w:rPr>
          <w:rFonts w:ascii="Avenir Book" w:hAnsi="Avenir Book"/>
          <w:i/>
          <w:sz w:val="24"/>
        </w:rPr>
        <w:t>all</w:t>
      </w:r>
      <w:r w:rsidRPr="00165523">
        <w:rPr>
          <w:rFonts w:ascii="Avenir Book" w:hAnsi="Avenir Book"/>
          <w:sz w:val="24"/>
        </w:rPr>
        <w:t xml:space="preserve"> “procedural steps related to a grievance or appeal.”</w:t>
      </w:r>
    </w:p>
  </w:footnote>
  <w:footnote w:id="21">
    <w:p w14:paraId="6F5DB082" w14:textId="3A534A3D"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438.408(a), (d), (e). </w:t>
      </w:r>
    </w:p>
  </w:footnote>
  <w:footnote w:id="22">
    <w:p w14:paraId="4B0F6196" w14:textId="12140732"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438.408(e).</w:t>
      </w:r>
    </w:p>
  </w:footnote>
  <w:footnote w:id="23">
    <w:p w14:paraId="7FD7D887"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“The written notice of the resolution must include the following: (1) The results of the resolution process and the date it was completed. (2) For appeals not resolved wholly in favor of the enrollees--(</w:t>
      </w:r>
      <w:proofErr w:type="spellStart"/>
      <w:r w:rsidRPr="00165523">
        <w:rPr>
          <w:rFonts w:ascii="Avenir Book" w:hAnsi="Avenir Book"/>
          <w:sz w:val="24"/>
        </w:rPr>
        <w:t>i</w:t>
      </w:r>
      <w:proofErr w:type="spellEnd"/>
      <w:r w:rsidRPr="00165523">
        <w:rPr>
          <w:rFonts w:ascii="Avenir Book" w:hAnsi="Avenir Book"/>
          <w:sz w:val="24"/>
        </w:rPr>
        <w:t xml:space="preserve">) The right to request a State fair hearing, and how to do so. (ii) The right to request and receive benefits while the hearing is pending, and how to make the request. (iii) That the enrollee may, consistent with state policy, be held liable for the cost of those benefits if the hearing decision upholds the MCO's, PIHP's, or PAHP's adverse benefit determination.” </w:t>
      </w:r>
      <w:r w:rsidRPr="00165523">
        <w:rPr>
          <w:rFonts w:ascii="Avenir Book" w:hAnsi="Avenir Book"/>
          <w:i/>
          <w:sz w:val="24"/>
        </w:rPr>
        <w:t xml:space="preserve">Id. </w:t>
      </w:r>
      <w:r w:rsidRPr="00165523">
        <w:rPr>
          <w:rFonts w:ascii="Avenir Book" w:hAnsi="Avenir Book"/>
          <w:sz w:val="24"/>
        </w:rPr>
        <w:t>§ 438.408(e).</w:t>
      </w:r>
    </w:p>
  </w:footnote>
  <w:footnote w:id="24">
    <w:p w14:paraId="1C791BA0"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each MCO, PIHP, and PAHP “to make its written materials that are critical to obtaining services, including, at a minimum . . . appeal and grievance notices . . . available in alternative formats [and consistent with the other accessibility standards detailed in this regulation].”</w:t>
      </w:r>
    </w:p>
  </w:footnote>
  <w:footnote w:id="25">
    <w:p w14:paraId="368E8C25" w14:textId="7777777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U.S.C. § 1396a(a)(3) (2012). </w:t>
      </w:r>
    </w:p>
  </w:footnote>
  <w:footnote w:id="26">
    <w:p w14:paraId="4BE4E7CC" w14:textId="556169FB"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431.205(a), (f).</w:t>
      </w:r>
    </w:p>
  </w:footnote>
  <w:footnote w:id="27">
    <w:p w14:paraId="279D687C" w14:textId="7777777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431.205(e).</w:t>
      </w:r>
    </w:p>
  </w:footnote>
  <w:footnote w:id="28">
    <w:p w14:paraId="5CBE1BAF" w14:textId="194FA6B2"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435.905(b)(2).</w:t>
      </w:r>
    </w:p>
  </w:footnote>
  <w:footnote w:id="29">
    <w:p w14:paraId="04390316" w14:textId="77777777"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435.905(b)(3).</w:t>
      </w:r>
    </w:p>
  </w:footnote>
  <w:footnote w:id="30">
    <w:p w14:paraId="0C0B53A6" w14:textId="50EF9A1E" w:rsidR="009654A1" w:rsidRPr="00165523" w:rsidRDefault="009654A1" w:rsidP="00E97162">
      <w:pPr>
        <w:pStyle w:val="FootnoteText"/>
        <w:jc w:val="both"/>
        <w:rPr>
          <w:rFonts w:ascii="Avenir Book" w:hAnsi="Avenir Book" w:cs="Arial"/>
          <w:color w:val="000000"/>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Id.</w:t>
      </w:r>
      <w:r w:rsidRPr="00165523">
        <w:rPr>
          <w:rFonts w:ascii="Avenir Book" w:hAnsi="Avenir Book" w:cs="Arial"/>
          <w:sz w:val="24"/>
        </w:rPr>
        <w:t xml:space="preserve"> § 431.206(b)–(c). </w:t>
      </w:r>
      <w:r w:rsidRPr="00165523">
        <w:rPr>
          <w:rFonts w:ascii="Avenir Book" w:hAnsi="Avenir Book" w:cs="Arial"/>
          <w:color w:val="000000"/>
          <w:sz w:val="24"/>
        </w:rPr>
        <w:t xml:space="preserve">For a full list of when the Agency must provide notification of a right to a hearing, </w:t>
      </w:r>
      <w:r w:rsidRPr="00165523">
        <w:rPr>
          <w:rFonts w:ascii="Avenir Book" w:hAnsi="Avenir Book" w:cs="Arial"/>
          <w:i/>
          <w:color w:val="000000"/>
          <w:sz w:val="24"/>
        </w:rPr>
        <w:t>see</w:t>
      </w:r>
      <w:r w:rsidRPr="00165523">
        <w:rPr>
          <w:rFonts w:ascii="Avenir Book" w:hAnsi="Avenir Book" w:cs="Arial"/>
          <w:color w:val="000000"/>
          <w:sz w:val="24"/>
        </w:rPr>
        <w:t xml:space="preserve"> 42 C.F.R. §§ 431.206(c), 431.220(a).</w:t>
      </w:r>
    </w:p>
  </w:footnote>
  <w:footnote w:id="31">
    <w:p w14:paraId="448914A0" w14:textId="065281EE"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U.S.C. § 1396a(a)(3) (2012). </w:t>
      </w:r>
    </w:p>
  </w:footnote>
  <w:footnote w:id="32">
    <w:p w14:paraId="38B0CBA6" w14:textId="4D973853"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431.220, </w:t>
      </w:r>
      <w:r w:rsidRPr="00165523">
        <w:rPr>
          <w:rFonts w:ascii="Avenir Book" w:hAnsi="Avenir Book" w:cs="Arial"/>
          <w:color w:val="000000"/>
          <w:sz w:val="24"/>
        </w:rPr>
        <w:t>438.408(f)(1).</w:t>
      </w:r>
    </w:p>
  </w:footnote>
  <w:footnote w:id="33">
    <w:p w14:paraId="1ECD2B47"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This regulation states this modality </w:t>
      </w:r>
      <w:proofErr w:type="gramStart"/>
      <w:r w:rsidRPr="00165523">
        <w:rPr>
          <w:rFonts w:ascii="Avenir Book" w:hAnsi="Avenir Book"/>
          <w:sz w:val="24"/>
        </w:rPr>
        <w:t>rule,</w:t>
      </w:r>
      <w:proofErr w:type="gramEnd"/>
      <w:r w:rsidRPr="00165523">
        <w:rPr>
          <w:rFonts w:ascii="Avenir Book" w:hAnsi="Avenir Book"/>
          <w:sz w:val="24"/>
        </w:rPr>
        <w:t xml:space="preserve"> however, it has not been implemented. </w:t>
      </w:r>
      <w:r w:rsidRPr="00165523">
        <w:rPr>
          <w:rFonts w:ascii="Avenir Book" w:hAnsi="Avenir Book"/>
          <w:i/>
          <w:sz w:val="24"/>
        </w:rPr>
        <w:t xml:space="preserve">Id. </w:t>
      </w:r>
      <w:r w:rsidRPr="00165523">
        <w:rPr>
          <w:rFonts w:ascii="Avenir Book" w:hAnsi="Avenir Book"/>
          <w:sz w:val="24"/>
        </w:rPr>
        <w:t>§ 435.1200(</w:t>
      </w:r>
      <w:proofErr w:type="spellStart"/>
      <w:r w:rsidRPr="00165523">
        <w:rPr>
          <w:rFonts w:ascii="Avenir Book" w:hAnsi="Avenir Book"/>
          <w:sz w:val="24"/>
        </w:rPr>
        <w:t>i</w:t>
      </w:r>
      <w:proofErr w:type="spellEnd"/>
      <w:r w:rsidRPr="00165523">
        <w:rPr>
          <w:rFonts w:ascii="Avenir Book" w:hAnsi="Avenir Book"/>
          <w:sz w:val="24"/>
        </w:rPr>
        <w:t xml:space="preserve">) (notice of applicability date). The regulation is not applicable until “6 months from the date of a published Federal Register document alerting States of the requirement to comply with [this section].” </w:t>
      </w:r>
      <w:r w:rsidRPr="00165523">
        <w:rPr>
          <w:rFonts w:ascii="Avenir Book" w:hAnsi="Avenir Book"/>
          <w:i/>
          <w:sz w:val="24"/>
        </w:rPr>
        <w:t xml:space="preserve">Id. </w:t>
      </w:r>
      <w:r w:rsidRPr="00165523">
        <w:rPr>
          <w:rFonts w:ascii="Avenir Book" w:hAnsi="Avenir Book"/>
          <w:sz w:val="24"/>
        </w:rPr>
        <w:t xml:space="preserve">The current administration has not yet published this notification and is not anticipated to do so. </w:t>
      </w:r>
    </w:p>
  </w:footnote>
  <w:footnote w:id="34">
    <w:p w14:paraId="0B9C7E96"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w:t>
      </w:r>
      <w:r w:rsidRPr="00165523">
        <w:rPr>
          <w:rFonts w:ascii="Avenir Book" w:hAnsi="Avenir Book" w:cs="Arial"/>
          <w:sz w:val="24"/>
        </w:rPr>
        <w:t xml:space="preserve">equiring the agency to accept Medicaid </w:t>
      </w:r>
      <w:r w:rsidRPr="00165523">
        <w:rPr>
          <w:rFonts w:ascii="Avenir Book" w:hAnsi="Avenir Book" w:cs="Arial"/>
          <w:i/>
          <w:sz w:val="24"/>
        </w:rPr>
        <w:t>applications</w:t>
      </w:r>
      <w:r w:rsidRPr="00165523">
        <w:rPr>
          <w:rFonts w:ascii="Avenir Book" w:hAnsi="Avenir Book" w:cs="Arial"/>
          <w:sz w:val="24"/>
        </w:rPr>
        <w:t xml:space="preserve"> in these enumerated modalities.</w:t>
      </w:r>
    </w:p>
  </w:footnote>
  <w:footnote w:id="35">
    <w:p w14:paraId="4270D339"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36">
    <w:p w14:paraId="0E103348"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37">
    <w:p w14:paraId="0CE9DE1A"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Providing that the Agency “</w:t>
      </w:r>
      <w:r w:rsidRPr="00165523">
        <w:rPr>
          <w:rFonts w:ascii="Avenir Book" w:hAnsi="Avenir Book"/>
          <w:i/>
          <w:sz w:val="24"/>
        </w:rPr>
        <w:t>may</w:t>
      </w:r>
      <w:r w:rsidRPr="00165523">
        <w:rPr>
          <w:rFonts w:ascii="Avenir Book" w:hAnsi="Avenir Book"/>
          <w:sz w:val="24"/>
        </w:rPr>
        <w:t xml:space="preserve"> assist the applicant or beneficiary in submitting and processing his request.”</w:t>
      </w:r>
    </w:p>
  </w:footnote>
  <w:footnote w:id="38">
    <w:p w14:paraId="13B8EBCC"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39">
    <w:p w14:paraId="06E9A053"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comply with these disability rights statutes and their implementing regulations.</w:t>
      </w:r>
    </w:p>
  </w:footnote>
  <w:footnote w:id="40">
    <w:p w14:paraId="111EBB43"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41">
    <w:p w14:paraId="478F27AA"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42">
    <w:p w14:paraId="5A00B6D4"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that the hearing be conducted “only after adequate written notice of the hearing.”</w:t>
      </w:r>
    </w:p>
  </w:footnote>
  <w:footnote w:id="43">
    <w:p w14:paraId="5A89A01F"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44">
    <w:p w14:paraId="22559AC4"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45">
    <w:p w14:paraId="63E37CE6"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46">
    <w:p w14:paraId="1BCD3A53" w14:textId="77777777" w:rsidR="009654A1" w:rsidRPr="00165523" w:rsidRDefault="009654A1" w:rsidP="00E97162">
      <w:pPr>
        <w:jc w:val="both"/>
        <w:rPr>
          <w:rFonts w:ascii="Avenir Book" w:eastAsia="Times New Roman" w:hAnsi="Avenir Book"/>
        </w:rPr>
      </w:pPr>
      <w:r w:rsidRPr="00165523">
        <w:rPr>
          <w:rStyle w:val="FootnoteReference"/>
          <w:rFonts w:ascii="Avenir Book" w:hAnsi="Avenir Book"/>
        </w:rPr>
        <w:footnoteRef/>
      </w:r>
      <w:r w:rsidRPr="00165523">
        <w:rPr>
          <w:rFonts w:ascii="Avenir Book" w:hAnsi="Avenir Book"/>
        </w:rPr>
        <w:t xml:space="preserve"> Requiring the Agency to “</w:t>
      </w:r>
      <w:proofErr w:type="gramStart"/>
      <w:r w:rsidRPr="00165523">
        <w:rPr>
          <w:rFonts w:ascii="Avenir Book" w:eastAsia="Times New Roman" w:hAnsi="Avenir Book"/>
          <w:color w:val="373739"/>
          <w:shd w:val="clear" w:color="auto" w:fill="FFFFFF"/>
        </w:rPr>
        <w:t>inform[</w:t>
      </w:r>
      <w:proofErr w:type="gramEnd"/>
      <w:r w:rsidRPr="00165523">
        <w:rPr>
          <w:rFonts w:ascii="Avenir Book" w:eastAsia="Times New Roman" w:hAnsi="Avenir Book"/>
          <w:color w:val="373739"/>
          <w:shd w:val="clear" w:color="auto" w:fill="FFFFFF"/>
        </w:rPr>
        <w:t>] [the individual] of the availability of [] accessible information and language services . . . and how to access such information and services, at a minimum through providing taglines in non-English languages indicating the availability of language services.”</w:t>
      </w:r>
      <w:r w:rsidRPr="00165523">
        <w:rPr>
          <w:rFonts w:ascii="Avenir Book" w:hAnsi="Avenir Book"/>
        </w:rPr>
        <w:t xml:space="preserve"> </w:t>
      </w:r>
    </w:p>
  </w:footnote>
  <w:footnote w:id="47">
    <w:p w14:paraId="22B27F66"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comply with these disability rights statutes and their implementing regulations.</w:t>
      </w:r>
    </w:p>
  </w:footnote>
  <w:footnote w:id="48">
    <w:p w14:paraId="1EB97C6F" w14:textId="09CEF642"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w:t>
      </w:r>
      <w:r w:rsidRPr="00165523">
        <w:rPr>
          <w:rFonts w:ascii="Avenir Book" w:hAnsi="Avenir Book" w:cs="Arial"/>
          <w:color w:val="000000"/>
          <w:sz w:val="24"/>
        </w:rPr>
        <w:t>§ 431.224(a) (2017).</w:t>
      </w:r>
    </w:p>
  </w:footnote>
  <w:footnote w:id="49">
    <w:p w14:paraId="2A49154E"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50">
    <w:p w14:paraId="29F126B6"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comply with these disability rights statutes and their implementing regulations.</w:t>
      </w:r>
    </w:p>
  </w:footnote>
  <w:footnote w:id="51">
    <w:p w14:paraId="2EFED105"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52">
    <w:p w14:paraId="213B7054" w14:textId="6D64C03A"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431.245. </w:t>
      </w:r>
    </w:p>
  </w:footnote>
  <w:footnote w:id="53">
    <w:p w14:paraId="6EADB31D" w14:textId="63A7BE18"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See id.</w:t>
      </w:r>
      <w:r w:rsidRPr="00165523">
        <w:rPr>
          <w:rFonts w:ascii="Avenir Book" w:hAnsi="Avenir Book" w:cs="Arial"/>
          <w:sz w:val="24"/>
        </w:rPr>
        <w:t xml:space="preserve"> §§ 431.244(d)–(e), 431.245.</w:t>
      </w:r>
    </w:p>
  </w:footnote>
  <w:footnote w:id="54">
    <w:p w14:paraId="0B72A868"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55">
    <w:p w14:paraId="0FD6883E" w14:textId="2F81031B"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42 C.F.R. § 431.244(b)–(c).</w:t>
      </w:r>
    </w:p>
  </w:footnote>
  <w:footnote w:id="56">
    <w:p w14:paraId="1E3FC56F"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57">
    <w:p w14:paraId="4D21933A" w14:textId="7FB8CB15"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The federal rules do </w:t>
      </w:r>
      <w:r w:rsidRPr="00165523">
        <w:rPr>
          <w:rFonts w:ascii="Avenir Book" w:hAnsi="Avenir Book"/>
          <w:i/>
          <w:sz w:val="24"/>
        </w:rPr>
        <w:t>not</w:t>
      </w:r>
      <w:r w:rsidRPr="00165523">
        <w:rPr>
          <w:rFonts w:ascii="Avenir Book" w:hAnsi="Avenir Book"/>
          <w:sz w:val="24"/>
        </w:rPr>
        <w:t xml:space="preserve"> require a rehearing.</w:t>
      </w:r>
    </w:p>
  </w:footnote>
  <w:footnote w:id="58">
    <w:p w14:paraId="6C57E1CA"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This regulation states this modality </w:t>
      </w:r>
      <w:proofErr w:type="gramStart"/>
      <w:r w:rsidRPr="00165523">
        <w:rPr>
          <w:rFonts w:ascii="Avenir Book" w:hAnsi="Avenir Book"/>
          <w:sz w:val="24"/>
        </w:rPr>
        <w:t>rule,</w:t>
      </w:r>
      <w:proofErr w:type="gramEnd"/>
      <w:r w:rsidRPr="00165523">
        <w:rPr>
          <w:rFonts w:ascii="Avenir Book" w:hAnsi="Avenir Book"/>
          <w:sz w:val="24"/>
        </w:rPr>
        <w:t xml:space="preserve"> however, it has not been implemented. </w:t>
      </w:r>
      <w:r w:rsidRPr="00165523">
        <w:rPr>
          <w:rFonts w:ascii="Avenir Book" w:hAnsi="Avenir Book" w:cs="Arial"/>
          <w:sz w:val="24"/>
        </w:rPr>
        <w:t>42 C.F.R.</w:t>
      </w:r>
      <w:r w:rsidRPr="00165523">
        <w:rPr>
          <w:rFonts w:ascii="Avenir Book" w:hAnsi="Avenir Book"/>
          <w:i/>
          <w:sz w:val="24"/>
        </w:rPr>
        <w:t xml:space="preserve"> </w:t>
      </w:r>
      <w:r w:rsidRPr="00165523">
        <w:rPr>
          <w:rFonts w:ascii="Avenir Book" w:hAnsi="Avenir Book"/>
          <w:sz w:val="24"/>
        </w:rPr>
        <w:t>§ 435.1200(</w:t>
      </w:r>
      <w:proofErr w:type="spellStart"/>
      <w:r w:rsidRPr="00165523">
        <w:rPr>
          <w:rFonts w:ascii="Avenir Book" w:hAnsi="Avenir Book"/>
          <w:sz w:val="24"/>
        </w:rPr>
        <w:t>i</w:t>
      </w:r>
      <w:proofErr w:type="spellEnd"/>
      <w:r w:rsidRPr="00165523">
        <w:rPr>
          <w:rFonts w:ascii="Avenir Book" w:hAnsi="Avenir Book"/>
          <w:sz w:val="24"/>
        </w:rPr>
        <w:t xml:space="preserve">) (notice of applicability date). The regulation is not applicable until “6 months from the date of a published Federal Register document alerting States of the requirement to comply with [this section].” </w:t>
      </w:r>
      <w:r w:rsidRPr="00165523">
        <w:rPr>
          <w:rFonts w:ascii="Avenir Book" w:hAnsi="Avenir Book"/>
          <w:i/>
          <w:sz w:val="24"/>
        </w:rPr>
        <w:t xml:space="preserve">Id. </w:t>
      </w:r>
      <w:r w:rsidRPr="00165523">
        <w:rPr>
          <w:rFonts w:ascii="Avenir Book" w:hAnsi="Avenir Book"/>
          <w:sz w:val="24"/>
        </w:rPr>
        <w:t xml:space="preserve">The current administration has not yet published this notification and is not anticipated to do so. </w:t>
      </w:r>
    </w:p>
  </w:footnote>
  <w:footnote w:id="59">
    <w:p w14:paraId="33845E67"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60">
    <w:p w14:paraId="4F08206F"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be accessible for people with disabilities and comply with disability rights laws, consistent with 42 C.F.R. § 435.905(b).</w:t>
      </w:r>
    </w:p>
  </w:footnote>
  <w:footnote w:id="61">
    <w:p w14:paraId="62137712"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State to provide </w:t>
      </w:r>
      <w:r w:rsidRPr="00165523">
        <w:rPr>
          <w:rFonts w:ascii="Avenir Book" w:hAnsi="Avenir Book"/>
          <w:i/>
          <w:sz w:val="24"/>
        </w:rPr>
        <w:t>all</w:t>
      </w:r>
      <w:r w:rsidRPr="00165523">
        <w:rPr>
          <w:rFonts w:ascii="Avenir Book" w:hAnsi="Avenir Book"/>
          <w:sz w:val="24"/>
        </w:rPr>
        <w:t xml:space="preserve"> written materials for enrollees or potential enrollees consistent with these accessibility standards.</w:t>
      </w:r>
    </w:p>
  </w:footnote>
  <w:footnote w:id="62">
    <w:p w14:paraId="3251BE16" w14:textId="14BDBF3F" w:rsidR="009654A1" w:rsidRPr="00165523" w:rsidRDefault="009654A1" w:rsidP="00E97162">
      <w:pPr>
        <w:pStyle w:val="FootnoteText"/>
        <w:jc w:val="both"/>
        <w:rPr>
          <w:rFonts w:ascii="Avenir Book" w:hAnsi="Avenir Book" w:cs="Arial"/>
          <w:sz w:val="24"/>
        </w:rPr>
      </w:pPr>
      <w:r w:rsidRPr="00165523">
        <w:rPr>
          <w:rStyle w:val="FootnoteReference"/>
          <w:rFonts w:ascii="Avenir Book" w:hAnsi="Avenir Book" w:cs="Arial"/>
          <w:sz w:val="24"/>
        </w:rPr>
        <w:footnoteRef/>
      </w:r>
      <w:r w:rsidRPr="00165523">
        <w:rPr>
          <w:rFonts w:ascii="Avenir Book" w:hAnsi="Avenir Book" w:cs="Arial"/>
          <w:sz w:val="24"/>
        </w:rPr>
        <w:t xml:space="preserve"> </w:t>
      </w:r>
      <w:r w:rsidRPr="00165523">
        <w:rPr>
          <w:rFonts w:ascii="Avenir Book" w:hAnsi="Avenir Book" w:cs="Arial"/>
          <w:i/>
          <w:sz w:val="24"/>
        </w:rPr>
        <w:t xml:space="preserve">See </w:t>
      </w:r>
      <w:r w:rsidRPr="00165523">
        <w:rPr>
          <w:rFonts w:ascii="Avenir Book" w:hAnsi="Avenir Book" w:cs="Arial"/>
          <w:sz w:val="24"/>
        </w:rPr>
        <w:t xml:space="preserve">42 C.F.R. §§ 431.221(a)(1), 431.222, 435.923. </w:t>
      </w:r>
    </w:p>
  </w:footnote>
  <w:footnote w:id="63">
    <w:p w14:paraId="2058E599"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Providing that the Agency must permit claimants to designate an authorized representative for any “ongoing communications with the agency.”</w:t>
      </w:r>
    </w:p>
  </w:footnote>
  <w:footnote w:id="64">
    <w:p w14:paraId="46626E67"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Providing that an authorized representative designation can be made through these modalities, among others.</w:t>
      </w:r>
    </w:p>
  </w:footnote>
  <w:footnote w:id="65">
    <w:p w14:paraId="17E86F5B"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Providing that the authorized representation “is valid until the [claimant] modifies the authorization or notifies the agency that the representative is no longer authorized to act on his or her behalf,” among other events.</w:t>
      </w:r>
    </w:p>
  </w:footnote>
  <w:footnote w:id="66">
    <w:p w14:paraId="28EEB9DC"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w:t>
      </w:r>
      <w:r w:rsidRPr="00165523">
        <w:rPr>
          <w:rFonts w:ascii="Avenir Book" w:hAnsi="Avenir Book" w:cs="Arial"/>
          <w:sz w:val="24"/>
        </w:rPr>
        <w:t xml:space="preserve">the hearing system to be accessible for </w:t>
      </w:r>
      <w:r w:rsidRPr="00165523">
        <w:rPr>
          <w:rFonts w:ascii="Avenir Book" w:hAnsi="Avenir Book" w:cs="Arial"/>
          <w:i/>
          <w:sz w:val="24"/>
        </w:rPr>
        <w:t>people</w:t>
      </w:r>
      <w:r w:rsidRPr="00165523">
        <w:rPr>
          <w:rFonts w:ascii="Avenir Book" w:hAnsi="Avenir Book" w:cs="Arial"/>
          <w:sz w:val="24"/>
        </w:rPr>
        <w:t xml:space="preserve"> with disabilities (not just </w:t>
      </w:r>
      <w:r w:rsidRPr="00165523">
        <w:rPr>
          <w:rFonts w:ascii="Avenir Book" w:hAnsi="Avenir Book" w:cs="Arial"/>
          <w:i/>
          <w:sz w:val="24"/>
        </w:rPr>
        <w:t xml:space="preserve">claimants </w:t>
      </w:r>
      <w:r w:rsidRPr="00165523">
        <w:rPr>
          <w:rFonts w:ascii="Avenir Book" w:hAnsi="Avenir Book" w:cs="Arial"/>
          <w:sz w:val="24"/>
        </w:rPr>
        <w:t>with disabilities), consistent with 42 C.F.R. 435.905(b).</w:t>
      </w:r>
    </w:p>
  </w:footnote>
  <w:footnote w:id="67">
    <w:p w14:paraId="695CEA96" w14:textId="77777777" w:rsidR="009654A1" w:rsidRPr="00165523" w:rsidRDefault="009654A1" w:rsidP="00E97162">
      <w:pPr>
        <w:pStyle w:val="FootnoteText"/>
        <w:jc w:val="both"/>
        <w:rPr>
          <w:rFonts w:ascii="Avenir Book" w:hAnsi="Avenir Book"/>
          <w:sz w:val="24"/>
        </w:rPr>
      </w:pPr>
      <w:r w:rsidRPr="00165523">
        <w:rPr>
          <w:rStyle w:val="FootnoteReference"/>
          <w:rFonts w:ascii="Avenir Book" w:hAnsi="Avenir Book"/>
          <w:sz w:val="24"/>
        </w:rPr>
        <w:footnoteRef/>
      </w:r>
      <w:r w:rsidRPr="00165523">
        <w:rPr>
          <w:rFonts w:ascii="Avenir Book" w:hAnsi="Avenir Book"/>
          <w:sz w:val="24"/>
        </w:rPr>
        <w:t xml:space="preserve"> Requiring the hearing system to comply with these disability rights statutes and their implementing regulations.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2B3F2" w14:textId="77777777" w:rsidR="00625C72" w:rsidRPr="00E056DA" w:rsidRDefault="00625C72" w:rsidP="00E056DA">
    <w:pPr>
      <w:pStyle w:val="Header"/>
      <w:ind w:right="360"/>
      <w:rPr>
        <w:sz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50" w:type="dxa"/>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ganization Logos"/>
    </w:tblPr>
    <w:tblGrid>
      <w:gridCol w:w="3242"/>
      <w:gridCol w:w="4500"/>
      <w:gridCol w:w="3508"/>
    </w:tblGrid>
    <w:tr w:rsidR="00625C72" w14:paraId="3339751D" w14:textId="77777777" w:rsidTr="006B1179">
      <w:tc>
        <w:tcPr>
          <w:tcW w:w="3242" w:type="dxa"/>
        </w:tcPr>
        <w:p w14:paraId="0DBD6C3E" w14:textId="5E7E2615" w:rsidR="00625C72" w:rsidRDefault="00625C72" w:rsidP="00486B98">
          <w:pPr>
            <w:pStyle w:val="Header"/>
            <w:tabs>
              <w:tab w:val="clear" w:pos="4320"/>
              <w:tab w:val="clear" w:pos="8640"/>
              <w:tab w:val="right" w:pos="10800"/>
            </w:tabs>
            <w:ind w:right="-720"/>
            <w:rPr>
              <w:color w:val="CB0724"/>
            </w:rPr>
          </w:pPr>
          <w:r w:rsidRPr="00DE4072">
            <w:rPr>
              <w:noProof/>
              <w:color w:val="CB0724"/>
            </w:rPr>
            <w:drawing>
              <wp:inline distT="0" distB="0" distL="0" distR="0" wp14:anchorId="060F3453" wp14:editId="105702C3">
                <wp:extent cx="1983544" cy="914400"/>
                <wp:effectExtent l="0" t="0" r="0" b="0"/>
                <wp:docPr id="7" name="Picture 7" title="D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df-logo.png"/>
                        <pic:cNvPicPr/>
                      </pic:nvPicPr>
                      <pic:blipFill>
                        <a:blip r:embed="rId1">
                          <a:extLst>
                            <a:ext uri="{28A0092B-C50C-407E-A947-70E740481C1C}">
                              <a14:useLocalDpi xmlns:a14="http://schemas.microsoft.com/office/drawing/2010/main" val="0"/>
                            </a:ext>
                          </a:extLst>
                        </a:blip>
                        <a:stretch>
                          <a:fillRect/>
                        </a:stretch>
                      </pic:blipFill>
                      <pic:spPr>
                        <a:xfrm>
                          <a:off x="0" y="0"/>
                          <a:ext cx="1983544" cy="914400"/>
                        </a:xfrm>
                        <a:prstGeom prst="rect">
                          <a:avLst/>
                        </a:prstGeom>
                      </pic:spPr>
                    </pic:pic>
                  </a:graphicData>
                </a:graphic>
              </wp:inline>
            </w:drawing>
          </w:r>
        </w:p>
      </w:tc>
      <w:tc>
        <w:tcPr>
          <w:tcW w:w="4500" w:type="dxa"/>
        </w:tcPr>
        <w:p w14:paraId="36EE3F52" w14:textId="03CE8143" w:rsidR="00625C72" w:rsidRDefault="00625C72" w:rsidP="00486B98">
          <w:pPr>
            <w:pStyle w:val="Header"/>
            <w:tabs>
              <w:tab w:val="clear" w:pos="4320"/>
              <w:tab w:val="clear" w:pos="8640"/>
              <w:tab w:val="right" w:pos="10800"/>
            </w:tabs>
            <w:ind w:right="-720"/>
            <w:rPr>
              <w:color w:val="CB0724"/>
            </w:rPr>
          </w:pPr>
          <w:r w:rsidRPr="00DF3E12">
            <w:rPr>
              <w:rFonts w:ascii="Myriad Pro Cond" w:hAnsi="Myriad Pro Cond"/>
              <w:noProof/>
              <w:color w:val="CB0724"/>
            </w:rPr>
            <w:drawing>
              <wp:inline distT="0" distB="0" distL="0" distR="0" wp14:anchorId="2441A78E" wp14:editId="05C5BF9E">
                <wp:extent cx="2743200" cy="531495"/>
                <wp:effectExtent l="0" t="0" r="0" b="1905"/>
                <wp:docPr id="8" name="Picture 8" title="Justice in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rlymyers:Desktop:logo-tag full color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531495"/>
                        </a:xfrm>
                        <a:prstGeom prst="rect">
                          <a:avLst/>
                        </a:prstGeom>
                        <a:noFill/>
                        <a:ln>
                          <a:noFill/>
                        </a:ln>
                      </pic:spPr>
                    </pic:pic>
                  </a:graphicData>
                </a:graphic>
              </wp:inline>
            </w:drawing>
          </w:r>
        </w:p>
      </w:tc>
      <w:tc>
        <w:tcPr>
          <w:tcW w:w="3508" w:type="dxa"/>
        </w:tcPr>
        <w:p w14:paraId="6CFFFA7D" w14:textId="4335EF2D" w:rsidR="00625C72" w:rsidRDefault="00625C72" w:rsidP="00486B98">
          <w:pPr>
            <w:pStyle w:val="Header"/>
            <w:tabs>
              <w:tab w:val="clear" w:pos="4320"/>
              <w:tab w:val="clear" w:pos="8640"/>
              <w:tab w:val="right" w:pos="10800"/>
            </w:tabs>
            <w:ind w:right="-720"/>
            <w:rPr>
              <w:color w:val="CB0724"/>
            </w:rPr>
          </w:pPr>
          <w:r>
            <w:rPr>
              <w:noProof/>
              <w:color w:val="CB0724"/>
            </w:rPr>
            <w:drawing>
              <wp:inline distT="0" distB="0" distL="0" distR="0" wp14:anchorId="23B78515" wp14:editId="6A1EB11F">
                <wp:extent cx="2057400" cy="776605"/>
                <wp:effectExtent l="0" t="0" r="0" b="10795"/>
                <wp:docPr id="9" name="Picture 9" title="National Health Law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rlymyers:Google Drive:3.  Legislation:A.  DREDF Sponsored Bills:SB 1190:Senate Floor Alert:logos:NHLP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776605"/>
                        </a:xfrm>
                        <a:prstGeom prst="rect">
                          <a:avLst/>
                        </a:prstGeom>
                        <a:noFill/>
                        <a:ln>
                          <a:noFill/>
                        </a:ln>
                      </pic:spPr>
                    </pic:pic>
                  </a:graphicData>
                </a:graphic>
              </wp:inline>
            </w:drawing>
          </w:r>
        </w:p>
      </w:tc>
    </w:tr>
  </w:tbl>
  <w:p w14:paraId="57E47A13" w14:textId="5E7E2615" w:rsidR="00625C72" w:rsidRPr="00362CAD" w:rsidRDefault="00625C72" w:rsidP="00C67F28">
    <w:pPr>
      <w:pStyle w:val="Header"/>
      <w:tabs>
        <w:tab w:val="clear" w:pos="4320"/>
        <w:tab w:val="clear" w:pos="8640"/>
        <w:tab w:val="right" w:pos="10800"/>
      </w:tabs>
      <w:ind w:right="-720"/>
      <w:rPr>
        <w:color w:val="CB07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83D9" w14:textId="77777777" w:rsidR="00625C72" w:rsidRPr="00362CAD" w:rsidRDefault="00625C72" w:rsidP="000A04A9">
    <w:pPr>
      <w:pStyle w:val="Header"/>
      <w:tabs>
        <w:tab w:val="clear" w:pos="4320"/>
        <w:tab w:val="clear" w:pos="8640"/>
        <w:tab w:val="left" w:pos="7920"/>
      </w:tabs>
      <w:ind w:left="-720" w:right="-720" w:firstLine="360"/>
      <w:rPr>
        <w:color w:val="CB0724"/>
      </w:rPr>
    </w:pPr>
    <w:r>
      <w:rPr>
        <w:noProof/>
        <w:color w:val="CB0724"/>
      </w:rPr>
      <w:drawing>
        <wp:inline distT="0" distB="0" distL="0" distR="0" wp14:anchorId="5CC547F3" wp14:editId="62ED1851">
          <wp:extent cx="2057400" cy="776605"/>
          <wp:effectExtent l="0" t="0" r="0" b="10795"/>
          <wp:docPr id="4" name="Picture 4" title="NHeL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rlymyers:Google Drive:3.  Legislation:A.  DREDF Sponsored Bills:SB 1190:Senate Floor Alert:logos:NHLP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6605"/>
                  </a:xfrm>
                  <a:prstGeom prst="rect">
                    <a:avLst/>
                  </a:prstGeom>
                  <a:noFill/>
                  <a:ln>
                    <a:noFill/>
                  </a:ln>
                </pic:spPr>
              </pic:pic>
            </a:graphicData>
          </a:graphic>
        </wp:inline>
      </w:drawing>
    </w:r>
    <w:r w:rsidRPr="00DF3E12">
      <w:rPr>
        <w:rFonts w:ascii="Myriad Pro Cond" w:hAnsi="Myriad Pro Cond"/>
        <w:noProof/>
        <w:color w:val="CB0724"/>
      </w:rPr>
      <w:drawing>
        <wp:inline distT="0" distB="0" distL="0" distR="0" wp14:anchorId="6E9DE138" wp14:editId="15A1018D">
          <wp:extent cx="2743200" cy="531495"/>
          <wp:effectExtent l="0" t="0" r="0" b="1905"/>
          <wp:docPr id="5" name="Picture 5" title="Justice in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rlymyers:Desktop:logo-tag full color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531495"/>
                  </a:xfrm>
                  <a:prstGeom prst="rect">
                    <a:avLst/>
                  </a:prstGeom>
                  <a:noFill/>
                  <a:ln>
                    <a:noFill/>
                  </a:ln>
                </pic:spPr>
              </pic:pic>
            </a:graphicData>
          </a:graphic>
        </wp:inline>
      </w:drawing>
    </w:r>
    <w:r w:rsidRPr="00DE4072">
      <w:rPr>
        <w:noProof/>
        <w:color w:val="CB0724"/>
      </w:rPr>
      <w:drawing>
        <wp:inline distT="0" distB="0" distL="0" distR="0" wp14:anchorId="625C844E" wp14:editId="124C994D">
          <wp:extent cx="1983544" cy="914400"/>
          <wp:effectExtent l="0" t="0" r="0" b="0"/>
          <wp:docPr id="6" name="Picture 6" descr="DR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df-logo.png"/>
                  <pic:cNvPicPr/>
                </pic:nvPicPr>
                <pic:blipFill>
                  <a:blip r:embed="rId3">
                    <a:extLst>
                      <a:ext uri="{28A0092B-C50C-407E-A947-70E740481C1C}">
                        <a14:useLocalDpi xmlns:a14="http://schemas.microsoft.com/office/drawing/2010/main" val="0"/>
                      </a:ext>
                    </a:extLst>
                  </a:blip>
                  <a:stretch>
                    <a:fillRect/>
                  </a:stretch>
                </pic:blipFill>
                <pic:spPr>
                  <a:xfrm>
                    <a:off x="0" y="0"/>
                    <a:ext cx="1983544" cy="914400"/>
                  </a:xfrm>
                  <a:prstGeom prst="rect">
                    <a:avLst/>
                  </a:prstGeom>
                </pic:spPr>
              </pic:pic>
            </a:graphicData>
          </a:graphic>
        </wp:inline>
      </w:drawing>
    </w:r>
    <w:r>
      <w:rPr>
        <w:color w:val="CB07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3747E"/>
    <w:multiLevelType w:val="hybridMultilevel"/>
    <w:tmpl w:val="CEFE6F8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43FDE"/>
    <w:multiLevelType w:val="hybridMultilevel"/>
    <w:tmpl w:val="A034523C"/>
    <w:lvl w:ilvl="0" w:tplc="3CD4259A">
      <w:start w:val="1"/>
      <w:numFmt w:val="decimal"/>
      <w:lvlText w:val="%1."/>
      <w:lvlJc w:val="left"/>
      <w:pPr>
        <w:ind w:left="450" w:hanging="360"/>
      </w:pPr>
      <w:rPr>
        <w:rFonts w:ascii="Arial" w:hAnsi="Arial" w:cs="Arial" w:hint="default"/>
        <w:b w:val="0"/>
        <w:sz w:val="22"/>
        <w:szCs w:val="22"/>
      </w:rPr>
    </w:lvl>
    <w:lvl w:ilvl="1" w:tplc="4D5082B0">
      <w:start w:val="1"/>
      <w:numFmt w:val="upperLetter"/>
      <w:lvlText w:val="%2."/>
      <w:lvlJc w:val="left"/>
      <w:pPr>
        <w:ind w:left="108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B4B6487"/>
    <w:multiLevelType w:val="hybridMultilevel"/>
    <w:tmpl w:val="A71EC3D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C250A80"/>
    <w:multiLevelType w:val="hybridMultilevel"/>
    <w:tmpl w:val="B4AA8C48"/>
    <w:lvl w:ilvl="0" w:tplc="0409000F">
      <w:start w:val="1"/>
      <w:numFmt w:val="decimal"/>
      <w:lvlText w:val="%1."/>
      <w:lvlJc w:val="left"/>
      <w:pPr>
        <w:ind w:left="45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DB2159E"/>
    <w:multiLevelType w:val="hybridMultilevel"/>
    <w:tmpl w:val="90F6BF78"/>
    <w:lvl w:ilvl="0" w:tplc="FEFE149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F820C8"/>
    <w:multiLevelType w:val="hybridMultilevel"/>
    <w:tmpl w:val="B1467D0A"/>
    <w:lvl w:ilvl="0" w:tplc="7EA4CA98">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1C97985"/>
    <w:multiLevelType w:val="hybridMultilevel"/>
    <w:tmpl w:val="65F25A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2F45F5A"/>
    <w:multiLevelType w:val="hybridMultilevel"/>
    <w:tmpl w:val="7CB8100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83AC1"/>
    <w:multiLevelType w:val="hybridMultilevel"/>
    <w:tmpl w:val="0FEADD1C"/>
    <w:lvl w:ilvl="0" w:tplc="4AE6A7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149C4A42"/>
    <w:multiLevelType w:val="hybridMultilevel"/>
    <w:tmpl w:val="CBB69D0C"/>
    <w:lvl w:ilvl="0" w:tplc="5ADE560A">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4FF3C54"/>
    <w:multiLevelType w:val="hybridMultilevel"/>
    <w:tmpl w:val="642EB800"/>
    <w:lvl w:ilvl="0" w:tplc="0409001B">
      <w:start w:val="1"/>
      <w:numFmt w:val="lowerRoman"/>
      <w:lvlText w:val="%1."/>
      <w:lvlJc w:val="right"/>
      <w:pPr>
        <w:ind w:left="18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EF17EA"/>
    <w:multiLevelType w:val="hybridMultilevel"/>
    <w:tmpl w:val="42F404C0"/>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16CA08FA"/>
    <w:multiLevelType w:val="hybridMultilevel"/>
    <w:tmpl w:val="0914A5EE"/>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1A0C663E"/>
    <w:multiLevelType w:val="hybridMultilevel"/>
    <w:tmpl w:val="7706C2CC"/>
    <w:lvl w:ilvl="0" w:tplc="AA260060">
      <w:start w:val="1"/>
      <w:numFmt w:val="upperLetter"/>
      <w:lvlText w:val="%1."/>
      <w:lvlJc w:val="left"/>
      <w:pPr>
        <w:ind w:left="1380" w:hanging="660"/>
      </w:pPr>
      <w:rPr>
        <w:rFonts w:hint="default"/>
        <w:sz w:val="22"/>
        <w:szCs w:val="22"/>
      </w:rPr>
    </w:lvl>
    <w:lvl w:ilvl="1" w:tplc="0409001B">
      <w:start w:val="1"/>
      <w:numFmt w:val="lowerRoman"/>
      <w:lvlText w:val="%2."/>
      <w:lvlJc w:val="righ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F2F6D"/>
    <w:multiLevelType w:val="hybridMultilevel"/>
    <w:tmpl w:val="6AC69BA8"/>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1CA69A2"/>
    <w:multiLevelType w:val="hybridMultilevel"/>
    <w:tmpl w:val="0FEADD1C"/>
    <w:lvl w:ilvl="0" w:tplc="4AE6A7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21F458FE"/>
    <w:multiLevelType w:val="hybridMultilevel"/>
    <w:tmpl w:val="469E8942"/>
    <w:lvl w:ilvl="0" w:tplc="328C7C12">
      <w:start w:val="1"/>
      <w:numFmt w:val="decimal"/>
      <w:lvlText w:val="%1."/>
      <w:lvlJc w:val="left"/>
      <w:pPr>
        <w:ind w:left="450" w:hanging="360"/>
      </w:pPr>
      <w:rPr>
        <w:rFonts w:ascii="Avenir Book" w:hAnsi="Avenir Book"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3DA0ACE"/>
    <w:multiLevelType w:val="hybridMultilevel"/>
    <w:tmpl w:val="A3F810A2"/>
    <w:lvl w:ilvl="0" w:tplc="1A989810">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B61EF2"/>
    <w:multiLevelType w:val="hybridMultilevel"/>
    <w:tmpl w:val="4C3E78FA"/>
    <w:lvl w:ilvl="0" w:tplc="A51E0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3746B"/>
    <w:multiLevelType w:val="hybridMultilevel"/>
    <w:tmpl w:val="E68AD5F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5F13733"/>
    <w:multiLevelType w:val="hybridMultilevel"/>
    <w:tmpl w:val="A698A64C"/>
    <w:lvl w:ilvl="0" w:tplc="0409001B">
      <w:start w:val="1"/>
      <w:numFmt w:val="lowerRoman"/>
      <w:lvlText w:val="%1."/>
      <w:lvlJc w:val="right"/>
      <w:pPr>
        <w:ind w:left="189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nsid w:val="26C872F5"/>
    <w:multiLevelType w:val="hybridMultilevel"/>
    <w:tmpl w:val="E7BE155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54F5B"/>
    <w:multiLevelType w:val="hybridMultilevel"/>
    <w:tmpl w:val="2B966A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E5A7647"/>
    <w:multiLevelType w:val="hybridMultilevel"/>
    <w:tmpl w:val="0FA2FDB8"/>
    <w:lvl w:ilvl="0" w:tplc="742069FA">
      <w:start w:val="1"/>
      <w:numFmt w:val="decimal"/>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67848D0"/>
    <w:multiLevelType w:val="hybridMultilevel"/>
    <w:tmpl w:val="6D0AB7B2"/>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399971F1"/>
    <w:multiLevelType w:val="hybridMultilevel"/>
    <w:tmpl w:val="8EBC619C"/>
    <w:lvl w:ilvl="0" w:tplc="9DF6728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CF33A1"/>
    <w:multiLevelType w:val="hybridMultilevel"/>
    <w:tmpl w:val="4A1C623A"/>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3C0F3B48"/>
    <w:multiLevelType w:val="hybridMultilevel"/>
    <w:tmpl w:val="B338E9F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D62EAE"/>
    <w:multiLevelType w:val="hybridMultilevel"/>
    <w:tmpl w:val="3CA84ECA"/>
    <w:lvl w:ilvl="0" w:tplc="F9167C7E">
      <w:start w:val="1"/>
      <w:numFmt w:val="upperLetter"/>
      <w:pStyle w:val="Heading2"/>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13F61F4"/>
    <w:multiLevelType w:val="hybridMultilevel"/>
    <w:tmpl w:val="42F404C0"/>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41756515"/>
    <w:multiLevelType w:val="hybridMultilevel"/>
    <w:tmpl w:val="A24A9686"/>
    <w:lvl w:ilvl="0" w:tplc="3CD4259A">
      <w:start w:val="1"/>
      <w:numFmt w:val="decimal"/>
      <w:lvlText w:val="%1."/>
      <w:lvlJc w:val="left"/>
      <w:pPr>
        <w:ind w:left="450" w:hanging="360"/>
      </w:pPr>
      <w:rPr>
        <w:rFonts w:ascii="Arial" w:hAnsi="Arial" w:cs="Arial" w:hint="default"/>
        <w:b w:val="0"/>
        <w:sz w:val="22"/>
        <w:szCs w:val="22"/>
      </w:rPr>
    </w:lvl>
    <w:lvl w:ilvl="1" w:tplc="2C4CAFB8">
      <w:start w:val="1"/>
      <w:numFmt w:val="upperLetter"/>
      <w:lvlText w:val="%2."/>
      <w:lvlJc w:val="left"/>
      <w:pPr>
        <w:ind w:left="108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221246D"/>
    <w:multiLevelType w:val="hybridMultilevel"/>
    <w:tmpl w:val="3CEC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F74433"/>
    <w:multiLevelType w:val="hybridMultilevel"/>
    <w:tmpl w:val="6D0AB7B2"/>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4A6712D6"/>
    <w:multiLevelType w:val="hybridMultilevel"/>
    <w:tmpl w:val="B338E9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ACE7B6B"/>
    <w:multiLevelType w:val="hybridMultilevel"/>
    <w:tmpl w:val="7EF4FB0A"/>
    <w:lvl w:ilvl="0" w:tplc="04090015">
      <w:start w:val="1"/>
      <w:numFmt w:val="upperLetter"/>
      <w:lvlText w:val="%1."/>
      <w:lvlJc w:val="left"/>
      <w:pPr>
        <w:ind w:left="1080" w:hanging="360"/>
      </w:pPr>
    </w:lvl>
    <w:lvl w:ilvl="1" w:tplc="7970307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E8796D"/>
    <w:multiLevelType w:val="hybridMultilevel"/>
    <w:tmpl w:val="B4AA8C48"/>
    <w:lvl w:ilvl="0" w:tplc="0409000F">
      <w:start w:val="1"/>
      <w:numFmt w:val="decimal"/>
      <w:lvlText w:val="%1."/>
      <w:lvlJc w:val="left"/>
      <w:pPr>
        <w:ind w:left="45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51D23544"/>
    <w:multiLevelType w:val="hybridMultilevel"/>
    <w:tmpl w:val="530E9A48"/>
    <w:lvl w:ilvl="0" w:tplc="299CB6CA">
      <w:start w:val="1"/>
      <w:numFmt w:val="decimal"/>
      <w:lvlText w:val="%1."/>
      <w:lvlJc w:val="left"/>
      <w:pPr>
        <w:ind w:left="1440" w:hanging="720"/>
      </w:pPr>
      <w:rPr>
        <w:rFonts w:hint="default"/>
        <w:i w:val="0"/>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6067646"/>
    <w:multiLevelType w:val="hybridMultilevel"/>
    <w:tmpl w:val="470E63EA"/>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nsid w:val="571E4FAF"/>
    <w:multiLevelType w:val="hybridMultilevel"/>
    <w:tmpl w:val="4198DB16"/>
    <w:lvl w:ilvl="0" w:tplc="0409000F">
      <w:start w:val="1"/>
      <w:numFmt w:val="decimal"/>
      <w:lvlText w:val="%1."/>
      <w:lvlJc w:val="left"/>
      <w:pPr>
        <w:ind w:left="450" w:hanging="360"/>
      </w:pPr>
      <w:rPr>
        <w:rFonts w:hint="default"/>
      </w:rPr>
    </w:lvl>
    <w:lvl w:ilvl="1" w:tplc="8558E6C0">
      <w:start w:val="1"/>
      <w:numFmt w:val="upperLetter"/>
      <w:lvlText w:val="%2."/>
      <w:lvlJc w:val="left"/>
      <w:pPr>
        <w:ind w:left="108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59EF7378"/>
    <w:multiLevelType w:val="hybridMultilevel"/>
    <w:tmpl w:val="4A1C623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9FB3D2F"/>
    <w:multiLevelType w:val="hybridMultilevel"/>
    <w:tmpl w:val="A24A9686"/>
    <w:lvl w:ilvl="0" w:tplc="3CD4259A">
      <w:start w:val="1"/>
      <w:numFmt w:val="decimal"/>
      <w:lvlText w:val="%1."/>
      <w:lvlJc w:val="left"/>
      <w:pPr>
        <w:ind w:left="450" w:hanging="360"/>
      </w:pPr>
      <w:rPr>
        <w:rFonts w:ascii="Arial" w:hAnsi="Arial" w:cs="Arial" w:hint="default"/>
        <w:b w:val="0"/>
        <w:sz w:val="22"/>
        <w:szCs w:val="22"/>
      </w:rPr>
    </w:lvl>
    <w:lvl w:ilvl="1" w:tplc="2C4CAFB8">
      <w:start w:val="1"/>
      <w:numFmt w:val="upperLetter"/>
      <w:lvlText w:val="%2."/>
      <w:lvlJc w:val="left"/>
      <w:pPr>
        <w:ind w:left="108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5036D80"/>
    <w:multiLevelType w:val="hybridMultilevel"/>
    <w:tmpl w:val="945E7D5A"/>
    <w:lvl w:ilvl="0" w:tplc="474457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D470449"/>
    <w:multiLevelType w:val="hybridMultilevel"/>
    <w:tmpl w:val="33E666B2"/>
    <w:lvl w:ilvl="0" w:tplc="0409000F">
      <w:start w:val="1"/>
      <w:numFmt w:val="decimal"/>
      <w:lvlText w:val="%1."/>
      <w:lvlJc w:val="left"/>
      <w:pPr>
        <w:ind w:left="45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6EFE45CF"/>
    <w:multiLevelType w:val="hybridMultilevel"/>
    <w:tmpl w:val="D628331A"/>
    <w:lvl w:ilvl="0" w:tplc="0409000F">
      <w:start w:val="1"/>
      <w:numFmt w:val="decimal"/>
      <w:lvlText w:val="%1."/>
      <w:lvlJc w:val="left"/>
      <w:pPr>
        <w:ind w:left="450" w:hanging="36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nsid w:val="6F8B6D0F"/>
    <w:multiLevelType w:val="hybridMultilevel"/>
    <w:tmpl w:val="6D0AB7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nsid w:val="6F9C0DAA"/>
    <w:multiLevelType w:val="hybridMultilevel"/>
    <w:tmpl w:val="E3BC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616716"/>
    <w:multiLevelType w:val="hybridMultilevel"/>
    <w:tmpl w:val="C218A276"/>
    <w:lvl w:ilvl="0" w:tplc="0409000F">
      <w:start w:val="1"/>
      <w:numFmt w:val="decimal"/>
      <w:lvlText w:val="%1."/>
      <w:lvlJc w:val="left"/>
      <w:pPr>
        <w:ind w:left="45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nsid w:val="74CE552B"/>
    <w:multiLevelType w:val="hybridMultilevel"/>
    <w:tmpl w:val="7C4C0B86"/>
    <w:lvl w:ilvl="0" w:tplc="F7367B74">
      <w:start w:val="1"/>
      <w:numFmt w:val="decimal"/>
      <w:lvlText w:val="%1."/>
      <w:lvlJc w:val="left"/>
      <w:pPr>
        <w:ind w:left="740" w:hanging="74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4"/>
  </w:num>
  <w:num w:numId="3">
    <w:abstractNumId w:val="37"/>
  </w:num>
  <w:num w:numId="4">
    <w:abstractNumId w:val="9"/>
  </w:num>
  <w:num w:numId="5">
    <w:abstractNumId w:val="17"/>
  </w:num>
  <w:num w:numId="6">
    <w:abstractNumId w:val="45"/>
  </w:num>
  <w:num w:numId="7">
    <w:abstractNumId w:val="36"/>
  </w:num>
  <w:num w:numId="8">
    <w:abstractNumId w:val="46"/>
  </w:num>
  <w:num w:numId="9">
    <w:abstractNumId w:val="2"/>
  </w:num>
  <w:num w:numId="10">
    <w:abstractNumId w:val="31"/>
  </w:num>
  <w:num w:numId="11">
    <w:abstractNumId w:val="19"/>
  </w:num>
  <w:num w:numId="12">
    <w:abstractNumId w:val="48"/>
  </w:num>
  <w:num w:numId="13">
    <w:abstractNumId w:val="27"/>
  </w:num>
  <w:num w:numId="14">
    <w:abstractNumId w:val="12"/>
  </w:num>
  <w:num w:numId="15">
    <w:abstractNumId w:val="40"/>
  </w:num>
  <w:num w:numId="16">
    <w:abstractNumId w:val="18"/>
  </w:num>
  <w:num w:numId="17">
    <w:abstractNumId w:val="42"/>
  </w:num>
  <w:num w:numId="18">
    <w:abstractNumId w:val="5"/>
  </w:num>
  <w:num w:numId="19">
    <w:abstractNumId w:val="47"/>
  </w:num>
  <w:num w:numId="20">
    <w:abstractNumId w:val="34"/>
  </w:num>
  <w:num w:numId="21">
    <w:abstractNumId w:val="16"/>
  </w:num>
  <w:num w:numId="22">
    <w:abstractNumId w:val="23"/>
  </w:num>
  <w:num w:numId="23">
    <w:abstractNumId w:val="39"/>
  </w:num>
  <w:num w:numId="24">
    <w:abstractNumId w:val="28"/>
  </w:num>
  <w:num w:numId="25">
    <w:abstractNumId w:val="33"/>
  </w:num>
  <w:num w:numId="26">
    <w:abstractNumId w:val="44"/>
  </w:num>
  <w:num w:numId="27">
    <w:abstractNumId w:val="11"/>
  </w:num>
  <w:num w:numId="28">
    <w:abstractNumId w:val="25"/>
  </w:num>
  <w:num w:numId="29">
    <w:abstractNumId w:val="41"/>
  </w:num>
  <w:num w:numId="30">
    <w:abstractNumId w:val="10"/>
  </w:num>
  <w:num w:numId="31">
    <w:abstractNumId w:val="15"/>
  </w:num>
  <w:num w:numId="32">
    <w:abstractNumId w:val="8"/>
  </w:num>
  <w:num w:numId="33">
    <w:abstractNumId w:val="1"/>
  </w:num>
  <w:num w:numId="34">
    <w:abstractNumId w:val="29"/>
  </w:num>
  <w:num w:numId="35">
    <w:abstractNumId w:val="29"/>
    <w:lvlOverride w:ilvl="0">
      <w:startOverride w:val="1"/>
    </w:lvlOverride>
  </w:num>
  <w:num w:numId="36">
    <w:abstractNumId w:val="4"/>
  </w:num>
  <w:num w:numId="37">
    <w:abstractNumId w:val="35"/>
  </w:num>
  <w:num w:numId="38">
    <w:abstractNumId w:val="22"/>
  </w:num>
  <w:num w:numId="39">
    <w:abstractNumId w:val="6"/>
  </w:num>
  <w:num w:numId="40">
    <w:abstractNumId w:val="38"/>
  </w:num>
  <w:num w:numId="41">
    <w:abstractNumId w:val="30"/>
  </w:num>
  <w:num w:numId="42">
    <w:abstractNumId w:val="21"/>
  </w:num>
  <w:num w:numId="43">
    <w:abstractNumId w:val="13"/>
  </w:num>
  <w:num w:numId="44">
    <w:abstractNumId w:val="3"/>
  </w:num>
  <w:num w:numId="45">
    <w:abstractNumId w:val="7"/>
  </w:num>
  <w:num w:numId="46">
    <w:abstractNumId w:val="43"/>
  </w:num>
  <w:num w:numId="47">
    <w:abstractNumId w:val="20"/>
  </w:num>
  <w:num w:numId="48">
    <w:abstractNumId w:val="26"/>
  </w:num>
  <w:num w:numId="49">
    <w:abstractNumId w:val="0"/>
  </w:num>
  <w:num w:numId="50">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100000" w:hash="WyitAwFOL3YEfeFstlLYkAozSTc=" w:salt="woLUFbStvb9QzFlxMa03Tg=="/>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A2"/>
    <w:rsid w:val="000014EC"/>
    <w:rsid w:val="00001BD4"/>
    <w:rsid w:val="00001CA7"/>
    <w:rsid w:val="000022F5"/>
    <w:rsid w:val="0000242A"/>
    <w:rsid w:val="000038FF"/>
    <w:rsid w:val="00005CE4"/>
    <w:rsid w:val="000070C3"/>
    <w:rsid w:val="000074E8"/>
    <w:rsid w:val="00007A09"/>
    <w:rsid w:val="0001043A"/>
    <w:rsid w:val="00010714"/>
    <w:rsid w:val="00010CDD"/>
    <w:rsid w:val="0001113C"/>
    <w:rsid w:val="00012327"/>
    <w:rsid w:val="00012AD6"/>
    <w:rsid w:val="00012E91"/>
    <w:rsid w:val="0001313D"/>
    <w:rsid w:val="000137BE"/>
    <w:rsid w:val="000149BD"/>
    <w:rsid w:val="0001532E"/>
    <w:rsid w:val="00015864"/>
    <w:rsid w:val="00016539"/>
    <w:rsid w:val="00020E84"/>
    <w:rsid w:val="00021D69"/>
    <w:rsid w:val="000222A1"/>
    <w:rsid w:val="00022642"/>
    <w:rsid w:val="00023B00"/>
    <w:rsid w:val="00023E4F"/>
    <w:rsid w:val="00024F54"/>
    <w:rsid w:val="00025665"/>
    <w:rsid w:val="0002618F"/>
    <w:rsid w:val="0002675B"/>
    <w:rsid w:val="00026E41"/>
    <w:rsid w:val="00027AEF"/>
    <w:rsid w:val="00027EF6"/>
    <w:rsid w:val="000303F2"/>
    <w:rsid w:val="00030F48"/>
    <w:rsid w:val="00032CA3"/>
    <w:rsid w:val="00033392"/>
    <w:rsid w:val="00034ADD"/>
    <w:rsid w:val="00035E5E"/>
    <w:rsid w:val="000363AE"/>
    <w:rsid w:val="00036F1A"/>
    <w:rsid w:val="000371FB"/>
    <w:rsid w:val="0003757B"/>
    <w:rsid w:val="00037AF2"/>
    <w:rsid w:val="000409E3"/>
    <w:rsid w:val="00042A08"/>
    <w:rsid w:val="00042CD1"/>
    <w:rsid w:val="00044AEB"/>
    <w:rsid w:val="00045524"/>
    <w:rsid w:val="00045AC2"/>
    <w:rsid w:val="00045D27"/>
    <w:rsid w:val="00046B57"/>
    <w:rsid w:val="00047B07"/>
    <w:rsid w:val="0005038C"/>
    <w:rsid w:val="00052194"/>
    <w:rsid w:val="0005317D"/>
    <w:rsid w:val="00053A8D"/>
    <w:rsid w:val="0005431F"/>
    <w:rsid w:val="0005471A"/>
    <w:rsid w:val="00054B05"/>
    <w:rsid w:val="00054E26"/>
    <w:rsid w:val="0005544B"/>
    <w:rsid w:val="000558EA"/>
    <w:rsid w:val="00055BFB"/>
    <w:rsid w:val="00055C8F"/>
    <w:rsid w:val="0005637F"/>
    <w:rsid w:val="00057146"/>
    <w:rsid w:val="00061BCD"/>
    <w:rsid w:val="0006333D"/>
    <w:rsid w:val="000644E0"/>
    <w:rsid w:val="00064769"/>
    <w:rsid w:val="000653F5"/>
    <w:rsid w:val="00065E58"/>
    <w:rsid w:val="000663E7"/>
    <w:rsid w:val="00066953"/>
    <w:rsid w:val="000673EE"/>
    <w:rsid w:val="0007047B"/>
    <w:rsid w:val="00071F98"/>
    <w:rsid w:val="0007278E"/>
    <w:rsid w:val="00072FCF"/>
    <w:rsid w:val="00077387"/>
    <w:rsid w:val="00077E13"/>
    <w:rsid w:val="00080909"/>
    <w:rsid w:val="00081CC5"/>
    <w:rsid w:val="000826F8"/>
    <w:rsid w:val="00083788"/>
    <w:rsid w:val="00084726"/>
    <w:rsid w:val="00084D8B"/>
    <w:rsid w:val="000867CA"/>
    <w:rsid w:val="000913E2"/>
    <w:rsid w:val="00091B0F"/>
    <w:rsid w:val="00092BEB"/>
    <w:rsid w:val="00092FA4"/>
    <w:rsid w:val="00095D13"/>
    <w:rsid w:val="00096018"/>
    <w:rsid w:val="00097CF6"/>
    <w:rsid w:val="000A04A9"/>
    <w:rsid w:val="000A243C"/>
    <w:rsid w:val="000A2D0A"/>
    <w:rsid w:val="000A3AAB"/>
    <w:rsid w:val="000A3FFA"/>
    <w:rsid w:val="000A64D9"/>
    <w:rsid w:val="000A6702"/>
    <w:rsid w:val="000A706B"/>
    <w:rsid w:val="000A7C6A"/>
    <w:rsid w:val="000B0281"/>
    <w:rsid w:val="000B2E46"/>
    <w:rsid w:val="000B3421"/>
    <w:rsid w:val="000B465F"/>
    <w:rsid w:val="000B558F"/>
    <w:rsid w:val="000B609B"/>
    <w:rsid w:val="000B6115"/>
    <w:rsid w:val="000B68F5"/>
    <w:rsid w:val="000B7346"/>
    <w:rsid w:val="000B73FD"/>
    <w:rsid w:val="000C075D"/>
    <w:rsid w:val="000C07C6"/>
    <w:rsid w:val="000C090E"/>
    <w:rsid w:val="000C0FC5"/>
    <w:rsid w:val="000C16CF"/>
    <w:rsid w:val="000C18BB"/>
    <w:rsid w:val="000C5807"/>
    <w:rsid w:val="000C586E"/>
    <w:rsid w:val="000C6011"/>
    <w:rsid w:val="000C6589"/>
    <w:rsid w:val="000C6E91"/>
    <w:rsid w:val="000C744E"/>
    <w:rsid w:val="000C7BBF"/>
    <w:rsid w:val="000D02B1"/>
    <w:rsid w:val="000D057C"/>
    <w:rsid w:val="000D1DB2"/>
    <w:rsid w:val="000D2756"/>
    <w:rsid w:val="000D2F51"/>
    <w:rsid w:val="000D4B60"/>
    <w:rsid w:val="000D64E1"/>
    <w:rsid w:val="000D6FCD"/>
    <w:rsid w:val="000D7133"/>
    <w:rsid w:val="000D7DB1"/>
    <w:rsid w:val="000E0582"/>
    <w:rsid w:val="000E086D"/>
    <w:rsid w:val="000E2323"/>
    <w:rsid w:val="000E23EF"/>
    <w:rsid w:val="000E24DD"/>
    <w:rsid w:val="000E2CA7"/>
    <w:rsid w:val="000E329E"/>
    <w:rsid w:val="000E3F5A"/>
    <w:rsid w:val="000E4898"/>
    <w:rsid w:val="000E49E0"/>
    <w:rsid w:val="000E4A6D"/>
    <w:rsid w:val="000E4B42"/>
    <w:rsid w:val="000E54E4"/>
    <w:rsid w:val="000E5AA4"/>
    <w:rsid w:val="000E5CED"/>
    <w:rsid w:val="000E605E"/>
    <w:rsid w:val="000E60FF"/>
    <w:rsid w:val="000E684C"/>
    <w:rsid w:val="000F084F"/>
    <w:rsid w:val="000F0A79"/>
    <w:rsid w:val="000F0AF0"/>
    <w:rsid w:val="000F1968"/>
    <w:rsid w:val="000F1AF7"/>
    <w:rsid w:val="000F1E34"/>
    <w:rsid w:val="000F2303"/>
    <w:rsid w:val="000F2C3E"/>
    <w:rsid w:val="000F2DA1"/>
    <w:rsid w:val="000F3C21"/>
    <w:rsid w:val="000F3E55"/>
    <w:rsid w:val="000F4DFB"/>
    <w:rsid w:val="000F67CE"/>
    <w:rsid w:val="00100702"/>
    <w:rsid w:val="00103953"/>
    <w:rsid w:val="001047B2"/>
    <w:rsid w:val="00104F91"/>
    <w:rsid w:val="0010661A"/>
    <w:rsid w:val="0011157A"/>
    <w:rsid w:val="00111E59"/>
    <w:rsid w:val="00112766"/>
    <w:rsid w:val="00113496"/>
    <w:rsid w:val="00113686"/>
    <w:rsid w:val="00114566"/>
    <w:rsid w:val="001161E7"/>
    <w:rsid w:val="0011730C"/>
    <w:rsid w:val="00117F60"/>
    <w:rsid w:val="00122ACC"/>
    <w:rsid w:val="00123435"/>
    <w:rsid w:val="0012376F"/>
    <w:rsid w:val="00125561"/>
    <w:rsid w:val="00126CE3"/>
    <w:rsid w:val="0013245E"/>
    <w:rsid w:val="001334E6"/>
    <w:rsid w:val="001340F2"/>
    <w:rsid w:val="00134851"/>
    <w:rsid w:val="001354B0"/>
    <w:rsid w:val="00135965"/>
    <w:rsid w:val="00135A61"/>
    <w:rsid w:val="00135B92"/>
    <w:rsid w:val="00135CA6"/>
    <w:rsid w:val="00135F3F"/>
    <w:rsid w:val="00136E22"/>
    <w:rsid w:val="001378E1"/>
    <w:rsid w:val="00140D91"/>
    <w:rsid w:val="00142671"/>
    <w:rsid w:val="00143215"/>
    <w:rsid w:val="0014370E"/>
    <w:rsid w:val="00144C94"/>
    <w:rsid w:val="00145150"/>
    <w:rsid w:val="00146CB3"/>
    <w:rsid w:val="00146FEA"/>
    <w:rsid w:val="00147191"/>
    <w:rsid w:val="00147234"/>
    <w:rsid w:val="00151749"/>
    <w:rsid w:val="00151C89"/>
    <w:rsid w:val="00153248"/>
    <w:rsid w:val="0015446B"/>
    <w:rsid w:val="00155B62"/>
    <w:rsid w:val="00160D8F"/>
    <w:rsid w:val="001620A7"/>
    <w:rsid w:val="0016214A"/>
    <w:rsid w:val="00162EDC"/>
    <w:rsid w:val="001631AA"/>
    <w:rsid w:val="00163243"/>
    <w:rsid w:val="00163765"/>
    <w:rsid w:val="00164944"/>
    <w:rsid w:val="00165130"/>
    <w:rsid w:val="00165303"/>
    <w:rsid w:val="00165523"/>
    <w:rsid w:val="00167BA7"/>
    <w:rsid w:val="00167C4E"/>
    <w:rsid w:val="00167DD1"/>
    <w:rsid w:val="00170131"/>
    <w:rsid w:val="00171105"/>
    <w:rsid w:val="00172DBF"/>
    <w:rsid w:val="00174E6D"/>
    <w:rsid w:val="001766C5"/>
    <w:rsid w:val="00176B8F"/>
    <w:rsid w:val="00177060"/>
    <w:rsid w:val="00177320"/>
    <w:rsid w:val="0018219E"/>
    <w:rsid w:val="0018308F"/>
    <w:rsid w:val="00183B27"/>
    <w:rsid w:val="00183E0C"/>
    <w:rsid w:val="0018477F"/>
    <w:rsid w:val="00185C78"/>
    <w:rsid w:val="0018607D"/>
    <w:rsid w:val="001860B7"/>
    <w:rsid w:val="0018615D"/>
    <w:rsid w:val="00187113"/>
    <w:rsid w:val="00190580"/>
    <w:rsid w:val="00190EE2"/>
    <w:rsid w:val="00191DAD"/>
    <w:rsid w:val="001947BE"/>
    <w:rsid w:val="00194E8F"/>
    <w:rsid w:val="00196631"/>
    <w:rsid w:val="00197BB4"/>
    <w:rsid w:val="00197C5D"/>
    <w:rsid w:val="001A0CEF"/>
    <w:rsid w:val="001A19A1"/>
    <w:rsid w:val="001A5061"/>
    <w:rsid w:val="001A5428"/>
    <w:rsid w:val="001A54A1"/>
    <w:rsid w:val="001A5E37"/>
    <w:rsid w:val="001A72C7"/>
    <w:rsid w:val="001A7893"/>
    <w:rsid w:val="001A79FB"/>
    <w:rsid w:val="001B019E"/>
    <w:rsid w:val="001B12C2"/>
    <w:rsid w:val="001B1559"/>
    <w:rsid w:val="001B168C"/>
    <w:rsid w:val="001B40FC"/>
    <w:rsid w:val="001B6583"/>
    <w:rsid w:val="001B6A1F"/>
    <w:rsid w:val="001B788F"/>
    <w:rsid w:val="001B7CD3"/>
    <w:rsid w:val="001C0DC1"/>
    <w:rsid w:val="001C0EBC"/>
    <w:rsid w:val="001C1AE2"/>
    <w:rsid w:val="001C3D9C"/>
    <w:rsid w:val="001C4CD7"/>
    <w:rsid w:val="001C544C"/>
    <w:rsid w:val="001C7BBA"/>
    <w:rsid w:val="001D040C"/>
    <w:rsid w:val="001D1E21"/>
    <w:rsid w:val="001D3216"/>
    <w:rsid w:val="001D5E0E"/>
    <w:rsid w:val="001D63EE"/>
    <w:rsid w:val="001D6933"/>
    <w:rsid w:val="001D76C8"/>
    <w:rsid w:val="001E0770"/>
    <w:rsid w:val="001E13B3"/>
    <w:rsid w:val="001E14F0"/>
    <w:rsid w:val="001E15FD"/>
    <w:rsid w:val="001E1833"/>
    <w:rsid w:val="001E3EC5"/>
    <w:rsid w:val="001E4239"/>
    <w:rsid w:val="001E4425"/>
    <w:rsid w:val="001E4E94"/>
    <w:rsid w:val="001E6DDD"/>
    <w:rsid w:val="001F001F"/>
    <w:rsid w:val="001F45C8"/>
    <w:rsid w:val="001F4B10"/>
    <w:rsid w:val="001F4B55"/>
    <w:rsid w:val="001F5439"/>
    <w:rsid w:val="001F5AD0"/>
    <w:rsid w:val="001F5FC5"/>
    <w:rsid w:val="001F694E"/>
    <w:rsid w:val="001F7154"/>
    <w:rsid w:val="001F7418"/>
    <w:rsid w:val="0020068B"/>
    <w:rsid w:val="00202145"/>
    <w:rsid w:val="00203235"/>
    <w:rsid w:val="00204EB6"/>
    <w:rsid w:val="002053F6"/>
    <w:rsid w:val="0020738B"/>
    <w:rsid w:val="00207675"/>
    <w:rsid w:val="002078EF"/>
    <w:rsid w:val="002102E4"/>
    <w:rsid w:val="00210BED"/>
    <w:rsid w:val="00211BF5"/>
    <w:rsid w:val="0021232C"/>
    <w:rsid w:val="00212470"/>
    <w:rsid w:val="00212B5C"/>
    <w:rsid w:val="00213896"/>
    <w:rsid w:val="00214610"/>
    <w:rsid w:val="00214681"/>
    <w:rsid w:val="00215B23"/>
    <w:rsid w:val="002172A2"/>
    <w:rsid w:val="00217A08"/>
    <w:rsid w:val="00220CC8"/>
    <w:rsid w:val="00221480"/>
    <w:rsid w:val="0022200E"/>
    <w:rsid w:val="0022319C"/>
    <w:rsid w:val="00223413"/>
    <w:rsid w:val="00223B7B"/>
    <w:rsid w:val="002243C9"/>
    <w:rsid w:val="00224C14"/>
    <w:rsid w:val="00225134"/>
    <w:rsid w:val="00226304"/>
    <w:rsid w:val="00230727"/>
    <w:rsid w:val="002313CB"/>
    <w:rsid w:val="002332D5"/>
    <w:rsid w:val="00233AE6"/>
    <w:rsid w:val="00234C9F"/>
    <w:rsid w:val="0023587A"/>
    <w:rsid w:val="00235D36"/>
    <w:rsid w:val="00236EF5"/>
    <w:rsid w:val="002375E5"/>
    <w:rsid w:val="00240E66"/>
    <w:rsid w:val="00241041"/>
    <w:rsid w:val="00241649"/>
    <w:rsid w:val="00242858"/>
    <w:rsid w:val="002435CC"/>
    <w:rsid w:val="00243DD3"/>
    <w:rsid w:val="00243EA3"/>
    <w:rsid w:val="002440B0"/>
    <w:rsid w:val="00244275"/>
    <w:rsid w:val="002443A4"/>
    <w:rsid w:val="00244427"/>
    <w:rsid w:val="0024483B"/>
    <w:rsid w:val="00245236"/>
    <w:rsid w:val="0024598F"/>
    <w:rsid w:val="00245AA8"/>
    <w:rsid w:val="00245F49"/>
    <w:rsid w:val="002474E1"/>
    <w:rsid w:val="00247712"/>
    <w:rsid w:val="00247E7A"/>
    <w:rsid w:val="00247E97"/>
    <w:rsid w:val="00250961"/>
    <w:rsid w:val="0025104A"/>
    <w:rsid w:val="002511C8"/>
    <w:rsid w:val="002514B5"/>
    <w:rsid w:val="0025174C"/>
    <w:rsid w:val="0025199A"/>
    <w:rsid w:val="00251A9E"/>
    <w:rsid w:val="00251B0C"/>
    <w:rsid w:val="00251D20"/>
    <w:rsid w:val="00252911"/>
    <w:rsid w:val="00255F10"/>
    <w:rsid w:val="002567F8"/>
    <w:rsid w:val="00256910"/>
    <w:rsid w:val="0025691B"/>
    <w:rsid w:val="00257E71"/>
    <w:rsid w:val="00260266"/>
    <w:rsid w:val="0026028D"/>
    <w:rsid w:val="0026236A"/>
    <w:rsid w:val="00262829"/>
    <w:rsid w:val="00262DB4"/>
    <w:rsid w:val="00262F02"/>
    <w:rsid w:val="00263779"/>
    <w:rsid w:val="00264659"/>
    <w:rsid w:val="00265DFC"/>
    <w:rsid w:val="0026782B"/>
    <w:rsid w:val="00267C29"/>
    <w:rsid w:val="0027257F"/>
    <w:rsid w:val="0027276D"/>
    <w:rsid w:val="00272D71"/>
    <w:rsid w:val="00272E0E"/>
    <w:rsid w:val="00273195"/>
    <w:rsid w:val="002732F2"/>
    <w:rsid w:val="00275C17"/>
    <w:rsid w:val="00275D50"/>
    <w:rsid w:val="00276A2C"/>
    <w:rsid w:val="0028128B"/>
    <w:rsid w:val="002825A1"/>
    <w:rsid w:val="00284186"/>
    <w:rsid w:val="00284337"/>
    <w:rsid w:val="0028494B"/>
    <w:rsid w:val="00284956"/>
    <w:rsid w:val="0028543A"/>
    <w:rsid w:val="00285AA0"/>
    <w:rsid w:val="0029062A"/>
    <w:rsid w:val="0029111D"/>
    <w:rsid w:val="0029234A"/>
    <w:rsid w:val="00293745"/>
    <w:rsid w:val="00294773"/>
    <w:rsid w:val="00295F76"/>
    <w:rsid w:val="002A0852"/>
    <w:rsid w:val="002A0C3A"/>
    <w:rsid w:val="002A127A"/>
    <w:rsid w:val="002A1DD7"/>
    <w:rsid w:val="002A43B3"/>
    <w:rsid w:val="002A4ACD"/>
    <w:rsid w:val="002A59A6"/>
    <w:rsid w:val="002A5C88"/>
    <w:rsid w:val="002A6AEF"/>
    <w:rsid w:val="002A706A"/>
    <w:rsid w:val="002A7EB6"/>
    <w:rsid w:val="002B09F8"/>
    <w:rsid w:val="002B156D"/>
    <w:rsid w:val="002B1FEB"/>
    <w:rsid w:val="002B244E"/>
    <w:rsid w:val="002B2E43"/>
    <w:rsid w:val="002B430F"/>
    <w:rsid w:val="002B5965"/>
    <w:rsid w:val="002B642A"/>
    <w:rsid w:val="002C019C"/>
    <w:rsid w:val="002C02A2"/>
    <w:rsid w:val="002C04F7"/>
    <w:rsid w:val="002C13AF"/>
    <w:rsid w:val="002C45CE"/>
    <w:rsid w:val="002C4B7C"/>
    <w:rsid w:val="002D0112"/>
    <w:rsid w:val="002D09CF"/>
    <w:rsid w:val="002D0AED"/>
    <w:rsid w:val="002D1EFF"/>
    <w:rsid w:val="002D213D"/>
    <w:rsid w:val="002D222A"/>
    <w:rsid w:val="002D305C"/>
    <w:rsid w:val="002D3C37"/>
    <w:rsid w:val="002D4F6D"/>
    <w:rsid w:val="002D551D"/>
    <w:rsid w:val="002D5E61"/>
    <w:rsid w:val="002D66C9"/>
    <w:rsid w:val="002D7539"/>
    <w:rsid w:val="002D7DD4"/>
    <w:rsid w:val="002E0E00"/>
    <w:rsid w:val="002E2BC1"/>
    <w:rsid w:val="002E4F37"/>
    <w:rsid w:val="002E5320"/>
    <w:rsid w:val="002E5A75"/>
    <w:rsid w:val="002E7AD8"/>
    <w:rsid w:val="002F07E6"/>
    <w:rsid w:val="002F0855"/>
    <w:rsid w:val="002F21FE"/>
    <w:rsid w:val="002F22AE"/>
    <w:rsid w:val="002F24E6"/>
    <w:rsid w:val="002F2F7A"/>
    <w:rsid w:val="002F3077"/>
    <w:rsid w:val="002F3AEB"/>
    <w:rsid w:val="002F4948"/>
    <w:rsid w:val="002F5603"/>
    <w:rsid w:val="002F6167"/>
    <w:rsid w:val="002F62D2"/>
    <w:rsid w:val="002F6A29"/>
    <w:rsid w:val="002F7788"/>
    <w:rsid w:val="002F7918"/>
    <w:rsid w:val="002F7929"/>
    <w:rsid w:val="002F7CA3"/>
    <w:rsid w:val="00301AAA"/>
    <w:rsid w:val="003035A0"/>
    <w:rsid w:val="003036CF"/>
    <w:rsid w:val="00303E91"/>
    <w:rsid w:val="00304895"/>
    <w:rsid w:val="00304EAA"/>
    <w:rsid w:val="00305559"/>
    <w:rsid w:val="0030598A"/>
    <w:rsid w:val="00313321"/>
    <w:rsid w:val="00314782"/>
    <w:rsid w:val="00315902"/>
    <w:rsid w:val="00316B49"/>
    <w:rsid w:val="00316D73"/>
    <w:rsid w:val="00317244"/>
    <w:rsid w:val="003201C2"/>
    <w:rsid w:val="0032066D"/>
    <w:rsid w:val="00320C02"/>
    <w:rsid w:val="003221E2"/>
    <w:rsid w:val="0032331D"/>
    <w:rsid w:val="00325216"/>
    <w:rsid w:val="00325DD6"/>
    <w:rsid w:val="00327F85"/>
    <w:rsid w:val="003305BB"/>
    <w:rsid w:val="00330738"/>
    <w:rsid w:val="003372B2"/>
    <w:rsid w:val="00337DE4"/>
    <w:rsid w:val="003433B3"/>
    <w:rsid w:val="00343E23"/>
    <w:rsid w:val="003442CF"/>
    <w:rsid w:val="00346ABD"/>
    <w:rsid w:val="00347C51"/>
    <w:rsid w:val="00350463"/>
    <w:rsid w:val="00351345"/>
    <w:rsid w:val="003515C6"/>
    <w:rsid w:val="0035213B"/>
    <w:rsid w:val="00352288"/>
    <w:rsid w:val="0035404C"/>
    <w:rsid w:val="0035493E"/>
    <w:rsid w:val="003554D6"/>
    <w:rsid w:val="00355862"/>
    <w:rsid w:val="00356AD4"/>
    <w:rsid w:val="003613A6"/>
    <w:rsid w:val="00361631"/>
    <w:rsid w:val="00361E70"/>
    <w:rsid w:val="00362CAD"/>
    <w:rsid w:val="003631ED"/>
    <w:rsid w:val="0036377C"/>
    <w:rsid w:val="00363E1E"/>
    <w:rsid w:val="0036487D"/>
    <w:rsid w:val="00366C76"/>
    <w:rsid w:val="003672B8"/>
    <w:rsid w:val="00367566"/>
    <w:rsid w:val="00370C3D"/>
    <w:rsid w:val="00370D6E"/>
    <w:rsid w:val="00372349"/>
    <w:rsid w:val="003737A5"/>
    <w:rsid w:val="00376865"/>
    <w:rsid w:val="00376BFC"/>
    <w:rsid w:val="00376FE0"/>
    <w:rsid w:val="00377577"/>
    <w:rsid w:val="003801C2"/>
    <w:rsid w:val="00380997"/>
    <w:rsid w:val="00381C8C"/>
    <w:rsid w:val="00381E4C"/>
    <w:rsid w:val="00382F01"/>
    <w:rsid w:val="003836B1"/>
    <w:rsid w:val="0038542B"/>
    <w:rsid w:val="003860E0"/>
    <w:rsid w:val="00386140"/>
    <w:rsid w:val="00390A29"/>
    <w:rsid w:val="00391616"/>
    <w:rsid w:val="00391C8E"/>
    <w:rsid w:val="00392B7A"/>
    <w:rsid w:val="00393749"/>
    <w:rsid w:val="00393986"/>
    <w:rsid w:val="00394015"/>
    <w:rsid w:val="00394BD5"/>
    <w:rsid w:val="00395247"/>
    <w:rsid w:val="003966AD"/>
    <w:rsid w:val="00396E67"/>
    <w:rsid w:val="003A07E3"/>
    <w:rsid w:val="003A1EF1"/>
    <w:rsid w:val="003A5168"/>
    <w:rsid w:val="003A5906"/>
    <w:rsid w:val="003A618F"/>
    <w:rsid w:val="003A6DE8"/>
    <w:rsid w:val="003B0762"/>
    <w:rsid w:val="003B0ABB"/>
    <w:rsid w:val="003B1357"/>
    <w:rsid w:val="003B1542"/>
    <w:rsid w:val="003B163B"/>
    <w:rsid w:val="003B2CAB"/>
    <w:rsid w:val="003B33FF"/>
    <w:rsid w:val="003B62F3"/>
    <w:rsid w:val="003B6B78"/>
    <w:rsid w:val="003B6BE3"/>
    <w:rsid w:val="003B7BAF"/>
    <w:rsid w:val="003B7FD2"/>
    <w:rsid w:val="003C04D4"/>
    <w:rsid w:val="003C052B"/>
    <w:rsid w:val="003C2514"/>
    <w:rsid w:val="003C25CD"/>
    <w:rsid w:val="003C31B1"/>
    <w:rsid w:val="003C3A52"/>
    <w:rsid w:val="003C3E21"/>
    <w:rsid w:val="003C774C"/>
    <w:rsid w:val="003C7A46"/>
    <w:rsid w:val="003C7B89"/>
    <w:rsid w:val="003D09C5"/>
    <w:rsid w:val="003D179A"/>
    <w:rsid w:val="003D1F09"/>
    <w:rsid w:val="003D2F19"/>
    <w:rsid w:val="003D3017"/>
    <w:rsid w:val="003D3265"/>
    <w:rsid w:val="003D3D34"/>
    <w:rsid w:val="003D44E3"/>
    <w:rsid w:val="003D4BA0"/>
    <w:rsid w:val="003D5DA1"/>
    <w:rsid w:val="003D6CC2"/>
    <w:rsid w:val="003D7183"/>
    <w:rsid w:val="003E119C"/>
    <w:rsid w:val="003E2454"/>
    <w:rsid w:val="003E25D1"/>
    <w:rsid w:val="003E3581"/>
    <w:rsid w:val="003E372B"/>
    <w:rsid w:val="003E530D"/>
    <w:rsid w:val="003E559C"/>
    <w:rsid w:val="003E5924"/>
    <w:rsid w:val="003E653A"/>
    <w:rsid w:val="003F070D"/>
    <w:rsid w:val="003F2B10"/>
    <w:rsid w:val="003F36C6"/>
    <w:rsid w:val="003F3758"/>
    <w:rsid w:val="003F4B3B"/>
    <w:rsid w:val="003F660B"/>
    <w:rsid w:val="003F7C10"/>
    <w:rsid w:val="003F7F0C"/>
    <w:rsid w:val="004004A3"/>
    <w:rsid w:val="00400E56"/>
    <w:rsid w:val="00401521"/>
    <w:rsid w:val="00401A4A"/>
    <w:rsid w:val="00403881"/>
    <w:rsid w:val="0040388D"/>
    <w:rsid w:val="00403A5A"/>
    <w:rsid w:val="00405B6E"/>
    <w:rsid w:val="00405BC0"/>
    <w:rsid w:val="00406B0B"/>
    <w:rsid w:val="00412D33"/>
    <w:rsid w:val="00413A9C"/>
    <w:rsid w:val="00414F69"/>
    <w:rsid w:val="00415085"/>
    <w:rsid w:val="00415BD0"/>
    <w:rsid w:val="00416486"/>
    <w:rsid w:val="00416B36"/>
    <w:rsid w:val="00417C71"/>
    <w:rsid w:val="00417E80"/>
    <w:rsid w:val="004201F8"/>
    <w:rsid w:val="00420377"/>
    <w:rsid w:val="004203F8"/>
    <w:rsid w:val="00421FCF"/>
    <w:rsid w:val="00423245"/>
    <w:rsid w:val="00423D28"/>
    <w:rsid w:val="00423EF2"/>
    <w:rsid w:val="00425201"/>
    <w:rsid w:val="00425EDB"/>
    <w:rsid w:val="00425F5D"/>
    <w:rsid w:val="00425FB6"/>
    <w:rsid w:val="004274A6"/>
    <w:rsid w:val="0042752C"/>
    <w:rsid w:val="00430D3F"/>
    <w:rsid w:val="00434AB4"/>
    <w:rsid w:val="00434C07"/>
    <w:rsid w:val="0043505C"/>
    <w:rsid w:val="004372FC"/>
    <w:rsid w:val="00437B8A"/>
    <w:rsid w:val="00440292"/>
    <w:rsid w:val="00441E38"/>
    <w:rsid w:val="00443A09"/>
    <w:rsid w:val="00443B0B"/>
    <w:rsid w:val="00443FEB"/>
    <w:rsid w:val="004449DA"/>
    <w:rsid w:val="0044551F"/>
    <w:rsid w:val="004455B1"/>
    <w:rsid w:val="004462AD"/>
    <w:rsid w:val="00446B43"/>
    <w:rsid w:val="00450023"/>
    <w:rsid w:val="00450733"/>
    <w:rsid w:val="00451C12"/>
    <w:rsid w:val="00452B9A"/>
    <w:rsid w:val="00454506"/>
    <w:rsid w:val="004546FB"/>
    <w:rsid w:val="00457077"/>
    <w:rsid w:val="0045764E"/>
    <w:rsid w:val="00461320"/>
    <w:rsid w:val="004616EF"/>
    <w:rsid w:val="004617CC"/>
    <w:rsid w:val="00461EEB"/>
    <w:rsid w:val="004625DF"/>
    <w:rsid w:val="0046474F"/>
    <w:rsid w:val="00464ED3"/>
    <w:rsid w:val="00465277"/>
    <w:rsid w:val="0047162E"/>
    <w:rsid w:val="00472AB6"/>
    <w:rsid w:val="00474F1B"/>
    <w:rsid w:val="004751FC"/>
    <w:rsid w:val="004752D6"/>
    <w:rsid w:val="0047725A"/>
    <w:rsid w:val="004776E1"/>
    <w:rsid w:val="004824A1"/>
    <w:rsid w:val="00482B16"/>
    <w:rsid w:val="0048367E"/>
    <w:rsid w:val="0048516D"/>
    <w:rsid w:val="0048531E"/>
    <w:rsid w:val="00486B98"/>
    <w:rsid w:val="00487886"/>
    <w:rsid w:val="00490ADC"/>
    <w:rsid w:val="00491140"/>
    <w:rsid w:val="00491505"/>
    <w:rsid w:val="00492745"/>
    <w:rsid w:val="00496775"/>
    <w:rsid w:val="004979E8"/>
    <w:rsid w:val="00497F9F"/>
    <w:rsid w:val="004A0887"/>
    <w:rsid w:val="004A0E0C"/>
    <w:rsid w:val="004A20F0"/>
    <w:rsid w:val="004A47DC"/>
    <w:rsid w:val="004A5515"/>
    <w:rsid w:val="004A7193"/>
    <w:rsid w:val="004B06EA"/>
    <w:rsid w:val="004B1737"/>
    <w:rsid w:val="004B1AB8"/>
    <w:rsid w:val="004B3731"/>
    <w:rsid w:val="004B3952"/>
    <w:rsid w:val="004B4749"/>
    <w:rsid w:val="004B5F7B"/>
    <w:rsid w:val="004B6145"/>
    <w:rsid w:val="004C1DD6"/>
    <w:rsid w:val="004C3C39"/>
    <w:rsid w:val="004C52A2"/>
    <w:rsid w:val="004C553F"/>
    <w:rsid w:val="004C5F81"/>
    <w:rsid w:val="004C646B"/>
    <w:rsid w:val="004C6E71"/>
    <w:rsid w:val="004C7029"/>
    <w:rsid w:val="004C7156"/>
    <w:rsid w:val="004C7E2B"/>
    <w:rsid w:val="004D23E3"/>
    <w:rsid w:val="004D334C"/>
    <w:rsid w:val="004D53FE"/>
    <w:rsid w:val="004D6C16"/>
    <w:rsid w:val="004E15A8"/>
    <w:rsid w:val="004E1A16"/>
    <w:rsid w:val="004E3410"/>
    <w:rsid w:val="004E3511"/>
    <w:rsid w:val="004E3A8A"/>
    <w:rsid w:val="004E4161"/>
    <w:rsid w:val="004E4672"/>
    <w:rsid w:val="004E5920"/>
    <w:rsid w:val="004E7CFC"/>
    <w:rsid w:val="004F13FE"/>
    <w:rsid w:val="004F2FDB"/>
    <w:rsid w:val="004F4651"/>
    <w:rsid w:val="004F47C1"/>
    <w:rsid w:val="004F5232"/>
    <w:rsid w:val="004F5722"/>
    <w:rsid w:val="004F5E76"/>
    <w:rsid w:val="004F6B71"/>
    <w:rsid w:val="004F6D0D"/>
    <w:rsid w:val="004F6EFC"/>
    <w:rsid w:val="004F79F6"/>
    <w:rsid w:val="005000D5"/>
    <w:rsid w:val="00501284"/>
    <w:rsid w:val="005012B1"/>
    <w:rsid w:val="005015B3"/>
    <w:rsid w:val="0050161A"/>
    <w:rsid w:val="00502B81"/>
    <w:rsid w:val="00503764"/>
    <w:rsid w:val="00503CB6"/>
    <w:rsid w:val="00504BF6"/>
    <w:rsid w:val="00506EDC"/>
    <w:rsid w:val="005078A0"/>
    <w:rsid w:val="00507B35"/>
    <w:rsid w:val="005113B9"/>
    <w:rsid w:val="005113E6"/>
    <w:rsid w:val="00511C23"/>
    <w:rsid w:val="00512E6C"/>
    <w:rsid w:val="00513E1D"/>
    <w:rsid w:val="00514686"/>
    <w:rsid w:val="005152A5"/>
    <w:rsid w:val="00515DA7"/>
    <w:rsid w:val="00516EF5"/>
    <w:rsid w:val="00520F6D"/>
    <w:rsid w:val="0052212C"/>
    <w:rsid w:val="00522CA7"/>
    <w:rsid w:val="005230F3"/>
    <w:rsid w:val="0052589D"/>
    <w:rsid w:val="00526316"/>
    <w:rsid w:val="00527B43"/>
    <w:rsid w:val="00530864"/>
    <w:rsid w:val="00530D1D"/>
    <w:rsid w:val="005355D8"/>
    <w:rsid w:val="00536DCD"/>
    <w:rsid w:val="00541765"/>
    <w:rsid w:val="0054396D"/>
    <w:rsid w:val="005440E4"/>
    <w:rsid w:val="005441A4"/>
    <w:rsid w:val="00544574"/>
    <w:rsid w:val="00545B3C"/>
    <w:rsid w:val="005466D0"/>
    <w:rsid w:val="005518B7"/>
    <w:rsid w:val="00552308"/>
    <w:rsid w:val="0055535C"/>
    <w:rsid w:val="0055546B"/>
    <w:rsid w:val="00555599"/>
    <w:rsid w:val="005562F7"/>
    <w:rsid w:val="005613CA"/>
    <w:rsid w:val="00561C3A"/>
    <w:rsid w:val="005631AB"/>
    <w:rsid w:val="005646E7"/>
    <w:rsid w:val="005668DC"/>
    <w:rsid w:val="0057205C"/>
    <w:rsid w:val="0057281A"/>
    <w:rsid w:val="00572B66"/>
    <w:rsid w:val="00572E15"/>
    <w:rsid w:val="0057311F"/>
    <w:rsid w:val="005735B8"/>
    <w:rsid w:val="00574DDD"/>
    <w:rsid w:val="00574F59"/>
    <w:rsid w:val="00575C93"/>
    <w:rsid w:val="00575D8E"/>
    <w:rsid w:val="005774A9"/>
    <w:rsid w:val="00577B7E"/>
    <w:rsid w:val="005820CE"/>
    <w:rsid w:val="00582FF2"/>
    <w:rsid w:val="005832ED"/>
    <w:rsid w:val="005838D3"/>
    <w:rsid w:val="00583BCD"/>
    <w:rsid w:val="0058412E"/>
    <w:rsid w:val="00584ADE"/>
    <w:rsid w:val="005857C1"/>
    <w:rsid w:val="00586BF1"/>
    <w:rsid w:val="00586C3B"/>
    <w:rsid w:val="005874DA"/>
    <w:rsid w:val="00587689"/>
    <w:rsid w:val="00590F7C"/>
    <w:rsid w:val="00590FF9"/>
    <w:rsid w:val="005920FD"/>
    <w:rsid w:val="00592D46"/>
    <w:rsid w:val="00592EA0"/>
    <w:rsid w:val="0059442F"/>
    <w:rsid w:val="00594CD6"/>
    <w:rsid w:val="005955A0"/>
    <w:rsid w:val="00595980"/>
    <w:rsid w:val="005A0B0E"/>
    <w:rsid w:val="005A0C3D"/>
    <w:rsid w:val="005A195D"/>
    <w:rsid w:val="005A1ECA"/>
    <w:rsid w:val="005A27C4"/>
    <w:rsid w:val="005A28F0"/>
    <w:rsid w:val="005A29BE"/>
    <w:rsid w:val="005A59A1"/>
    <w:rsid w:val="005A752F"/>
    <w:rsid w:val="005A79AE"/>
    <w:rsid w:val="005B0810"/>
    <w:rsid w:val="005B1771"/>
    <w:rsid w:val="005B2203"/>
    <w:rsid w:val="005B24C9"/>
    <w:rsid w:val="005B2AA4"/>
    <w:rsid w:val="005B3D0B"/>
    <w:rsid w:val="005B4322"/>
    <w:rsid w:val="005B7D66"/>
    <w:rsid w:val="005C16D6"/>
    <w:rsid w:val="005C1BCF"/>
    <w:rsid w:val="005C1EE3"/>
    <w:rsid w:val="005C249F"/>
    <w:rsid w:val="005C3657"/>
    <w:rsid w:val="005C4C96"/>
    <w:rsid w:val="005C528E"/>
    <w:rsid w:val="005C560B"/>
    <w:rsid w:val="005D0166"/>
    <w:rsid w:val="005D034F"/>
    <w:rsid w:val="005D0409"/>
    <w:rsid w:val="005D1A6A"/>
    <w:rsid w:val="005D3D10"/>
    <w:rsid w:val="005D4E30"/>
    <w:rsid w:val="005D592E"/>
    <w:rsid w:val="005D5DCA"/>
    <w:rsid w:val="005D68FB"/>
    <w:rsid w:val="005D6A5C"/>
    <w:rsid w:val="005D6D77"/>
    <w:rsid w:val="005D6D7F"/>
    <w:rsid w:val="005E016A"/>
    <w:rsid w:val="005E0DCF"/>
    <w:rsid w:val="005E11CA"/>
    <w:rsid w:val="005E278D"/>
    <w:rsid w:val="005E3761"/>
    <w:rsid w:val="005E39D6"/>
    <w:rsid w:val="005E5BD0"/>
    <w:rsid w:val="005E61CE"/>
    <w:rsid w:val="005E70BE"/>
    <w:rsid w:val="005E719D"/>
    <w:rsid w:val="005F19FF"/>
    <w:rsid w:val="005F2BB4"/>
    <w:rsid w:val="005F3722"/>
    <w:rsid w:val="005F5F8E"/>
    <w:rsid w:val="00600250"/>
    <w:rsid w:val="00600B97"/>
    <w:rsid w:val="006017C6"/>
    <w:rsid w:val="0060181F"/>
    <w:rsid w:val="00602E7D"/>
    <w:rsid w:val="00603001"/>
    <w:rsid w:val="006032EC"/>
    <w:rsid w:val="00604727"/>
    <w:rsid w:val="00604D52"/>
    <w:rsid w:val="006050BC"/>
    <w:rsid w:val="006060E9"/>
    <w:rsid w:val="0060632E"/>
    <w:rsid w:val="00606D1F"/>
    <w:rsid w:val="00611643"/>
    <w:rsid w:val="00611AD6"/>
    <w:rsid w:val="00611BEC"/>
    <w:rsid w:val="006131CB"/>
    <w:rsid w:val="00613C47"/>
    <w:rsid w:val="006148DB"/>
    <w:rsid w:val="00615E8C"/>
    <w:rsid w:val="006171DA"/>
    <w:rsid w:val="00620DDC"/>
    <w:rsid w:val="006213F0"/>
    <w:rsid w:val="006229AC"/>
    <w:rsid w:val="0062380B"/>
    <w:rsid w:val="00623DCF"/>
    <w:rsid w:val="0062490F"/>
    <w:rsid w:val="00624AFB"/>
    <w:rsid w:val="00624DA9"/>
    <w:rsid w:val="0062529A"/>
    <w:rsid w:val="00625B87"/>
    <w:rsid w:val="00625C72"/>
    <w:rsid w:val="00630241"/>
    <w:rsid w:val="0063064D"/>
    <w:rsid w:val="00631285"/>
    <w:rsid w:val="00633DEE"/>
    <w:rsid w:val="00633F8B"/>
    <w:rsid w:val="00634B19"/>
    <w:rsid w:val="00634F93"/>
    <w:rsid w:val="00636286"/>
    <w:rsid w:val="0063734B"/>
    <w:rsid w:val="00637AC1"/>
    <w:rsid w:val="00637FD5"/>
    <w:rsid w:val="00641FB6"/>
    <w:rsid w:val="0064234D"/>
    <w:rsid w:val="0064268B"/>
    <w:rsid w:val="00642847"/>
    <w:rsid w:val="00642B69"/>
    <w:rsid w:val="00643F9D"/>
    <w:rsid w:val="0064438A"/>
    <w:rsid w:val="006452E8"/>
    <w:rsid w:val="006462A2"/>
    <w:rsid w:val="006467E7"/>
    <w:rsid w:val="006479D9"/>
    <w:rsid w:val="00650200"/>
    <w:rsid w:val="00652F15"/>
    <w:rsid w:val="00653A2C"/>
    <w:rsid w:val="00654585"/>
    <w:rsid w:val="00654741"/>
    <w:rsid w:val="00654F92"/>
    <w:rsid w:val="00655FE4"/>
    <w:rsid w:val="00656D84"/>
    <w:rsid w:val="0065711C"/>
    <w:rsid w:val="00657B7C"/>
    <w:rsid w:val="00657FA7"/>
    <w:rsid w:val="00660307"/>
    <w:rsid w:val="00660AA4"/>
    <w:rsid w:val="0066175F"/>
    <w:rsid w:val="00661798"/>
    <w:rsid w:val="0066267A"/>
    <w:rsid w:val="00662D75"/>
    <w:rsid w:val="00663E92"/>
    <w:rsid w:val="00664132"/>
    <w:rsid w:val="00664296"/>
    <w:rsid w:val="00670E8D"/>
    <w:rsid w:val="00671631"/>
    <w:rsid w:val="00672A45"/>
    <w:rsid w:val="00672E8F"/>
    <w:rsid w:val="006738BA"/>
    <w:rsid w:val="006753D3"/>
    <w:rsid w:val="00675DEA"/>
    <w:rsid w:val="00675E55"/>
    <w:rsid w:val="00676515"/>
    <w:rsid w:val="006778A3"/>
    <w:rsid w:val="00680521"/>
    <w:rsid w:val="00680692"/>
    <w:rsid w:val="0068088E"/>
    <w:rsid w:val="00681AE5"/>
    <w:rsid w:val="00682095"/>
    <w:rsid w:val="006833BF"/>
    <w:rsid w:val="00683571"/>
    <w:rsid w:val="0068545B"/>
    <w:rsid w:val="00686F30"/>
    <w:rsid w:val="00687A57"/>
    <w:rsid w:val="00693A79"/>
    <w:rsid w:val="00694E21"/>
    <w:rsid w:val="00695EE7"/>
    <w:rsid w:val="006A1DEE"/>
    <w:rsid w:val="006A2498"/>
    <w:rsid w:val="006A2B4E"/>
    <w:rsid w:val="006A2FA5"/>
    <w:rsid w:val="006A30BC"/>
    <w:rsid w:val="006A5C0B"/>
    <w:rsid w:val="006A62F8"/>
    <w:rsid w:val="006A7527"/>
    <w:rsid w:val="006B06F4"/>
    <w:rsid w:val="006B1005"/>
    <w:rsid w:val="006B1179"/>
    <w:rsid w:val="006B3F30"/>
    <w:rsid w:val="006B4AAB"/>
    <w:rsid w:val="006B554A"/>
    <w:rsid w:val="006B5924"/>
    <w:rsid w:val="006B5CA1"/>
    <w:rsid w:val="006B61B8"/>
    <w:rsid w:val="006B7BF0"/>
    <w:rsid w:val="006B7E5F"/>
    <w:rsid w:val="006C0659"/>
    <w:rsid w:val="006C0923"/>
    <w:rsid w:val="006C15B0"/>
    <w:rsid w:val="006C4941"/>
    <w:rsid w:val="006C599B"/>
    <w:rsid w:val="006C78CA"/>
    <w:rsid w:val="006D0C3A"/>
    <w:rsid w:val="006D1E82"/>
    <w:rsid w:val="006D381B"/>
    <w:rsid w:val="006D420C"/>
    <w:rsid w:val="006D43FA"/>
    <w:rsid w:val="006D44C9"/>
    <w:rsid w:val="006D502B"/>
    <w:rsid w:val="006D595E"/>
    <w:rsid w:val="006D5B62"/>
    <w:rsid w:val="006D5CFC"/>
    <w:rsid w:val="006D6590"/>
    <w:rsid w:val="006D683F"/>
    <w:rsid w:val="006D7662"/>
    <w:rsid w:val="006D7830"/>
    <w:rsid w:val="006D78D6"/>
    <w:rsid w:val="006D7C6F"/>
    <w:rsid w:val="006E019C"/>
    <w:rsid w:val="006E1F95"/>
    <w:rsid w:val="006E204F"/>
    <w:rsid w:val="006E2D76"/>
    <w:rsid w:val="006E4010"/>
    <w:rsid w:val="006E4CCB"/>
    <w:rsid w:val="006E608B"/>
    <w:rsid w:val="006E73AB"/>
    <w:rsid w:val="006F0A5B"/>
    <w:rsid w:val="006F0E9B"/>
    <w:rsid w:val="006F1391"/>
    <w:rsid w:val="006F3177"/>
    <w:rsid w:val="006F31FA"/>
    <w:rsid w:val="006F36FC"/>
    <w:rsid w:val="006F4E64"/>
    <w:rsid w:val="006F5119"/>
    <w:rsid w:val="006F606F"/>
    <w:rsid w:val="006F6EAC"/>
    <w:rsid w:val="006F72B5"/>
    <w:rsid w:val="006F76EA"/>
    <w:rsid w:val="006F7AA5"/>
    <w:rsid w:val="006F7BE2"/>
    <w:rsid w:val="007005E1"/>
    <w:rsid w:val="00700FD3"/>
    <w:rsid w:val="00701D12"/>
    <w:rsid w:val="007027FB"/>
    <w:rsid w:val="00702CDB"/>
    <w:rsid w:val="00702D1E"/>
    <w:rsid w:val="007039F8"/>
    <w:rsid w:val="007040DF"/>
    <w:rsid w:val="007045D6"/>
    <w:rsid w:val="0070478F"/>
    <w:rsid w:val="00704F42"/>
    <w:rsid w:val="00705220"/>
    <w:rsid w:val="0071019C"/>
    <w:rsid w:val="007101E9"/>
    <w:rsid w:val="00711572"/>
    <w:rsid w:val="0071523A"/>
    <w:rsid w:val="00715881"/>
    <w:rsid w:val="007173A8"/>
    <w:rsid w:val="00720370"/>
    <w:rsid w:val="0072043E"/>
    <w:rsid w:val="00720695"/>
    <w:rsid w:val="00721F89"/>
    <w:rsid w:val="007227F4"/>
    <w:rsid w:val="00722B4E"/>
    <w:rsid w:val="00722CBA"/>
    <w:rsid w:val="00723131"/>
    <w:rsid w:val="00723EC9"/>
    <w:rsid w:val="00724213"/>
    <w:rsid w:val="00725034"/>
    <w:rsid w:val="0072576D"/>
    <w:rsid w:val="0073039D"/>
    <w:rsid w:val="00731C90"/>
    <w:rsid w:val="00731D29"/>
    <w:rsid w:val="00732AA5"/>
    <w:rsid w:val="0073306E"/>
    <w:rsid w:val="007347EB"/>
    <w:rsid w:val="00735A5D"/>
    <w:rsid w:val="00735B94"/>
    <w:rsid w:val="00735ED0"/>
    <w:rsid w:val="00736A5C"/>
    <w:rsid w:val="00736FC1"/>
    <w:rsid w:val="00737036"/>
    <w:rsid w:val="00737854"/>
    <w:rsid w:val="00737A60"/>
    <w:rsid w:val="00737F60"/>
    <w:rsid w:val="00740943"/>
    <w:rsid w:val="0074374C"/>
    <w:rsid w:val="00743A84"/>
    <w:rsid w:val="00743A86"/>
    <w:rsid w:val="00744648"/>
    <w:rsid w:val="00744A41"/>
    <w:rsid w:val="00746AA2"/>
    <w:rsid w:val="00746BD2"/>
    <w:rsid w:val="007476FC"/>
    <w:rsid w:val="007477E2"/>
    <w:rsid w:val="00747C34"/>
    <w:rsid w:val="0075019A"/>
    <w:rsid w:val="00750936"/>
    <w:rsid w:val="00751493"/>
    <w:rsid w:val="00751936"/>
    <w:rsid w:val="00751BB0"/>
    <w:rsid w:val="00754653"/>
    <w:rsid w:val="00756135"/>
    <w:rsid w:val="00757204"/>
    <w:rsid w:val="00760189"/>
    <w:rsid w:val="0076038A"/>
    <w:rsid w:val="00760A61"/>
    <w:rsid w:val="00761540"/>
    <w:rsid w:val="00762B3D"/>
    <w:rsid w:val="00763617"/>
    <w:rsid w:val="00763F1C"/>
    <w:rsid w:val="00767673"/>
    <w:rsid w:val="00767CFA"/>
    <w:rsid w:val="00771352"/>
    <w:rsid w:val="0077142A"/>
    <w:rsid w:val="00771835"/>
    <w:rsid w:val="00772798"/>
    <w:rsid w:val="0077348E"/>
    <w:rsid w:val="00773A8D"/>
    <w:rsid w:val="00774600"/>
    <w:rsid w:val="0077479B"/>
    <w:rsid w:val="00780543"/>
    <w:rsid w:val="0078077F"/>
    <w:rsid w:val="007810F3"/>
    <w:rsid w:val="00782B8D"/>
    <w:rsid w:val="007848D6"/>
    <w:rsid w:val="00784BD2"/>
    <w:rsid w:val="00785236"/>
    <w:rsid w:val="00785860"/>
    <w:rsid w:val="00785D20"/>
    <w:rsid w:val="00786950"/>
    <w:rsid w:val="00786FF7"/>
    <w:rsid w:val="007877BD"/>
    <w:rsid w:val="00792CDC"/>
    <w:rsid w:val="007931CC"/>
    <w:rsid w:val="007957F6"/>
    <w:rsid w:val="00795D64"/>
    <w:rsid w:val="00795D7B"/>
    <w:rsid w:val="007A257C"/>
    <w:rsid w:val="007A2C18"/>
    <w:rsid w:val="007A4EB6"/>
    <w:rsid w:val="007A5098"/>
    <w:rsid w:val="007A5104"/>
    <w:rsid w:val="007A5398"/>
    <w:rsid w:val="007A5BBD"/>
    <w:rsid w:val="007A694D"/>
    <w:rsid w:val="007A7B78"/>
    <w:rsid w:val="007B0353"/>
    <w:rsid w:val="007B142C"/>
    <w:rsid w:val="007B214B"/>
    <w:rsid w:val="007B3601"/>
    <w:rsid w:val="007B4892"/>
    <w:rsid w:val="007B4B2E"/>
    <w:rsid w:val="007B4B60"/>
    <w:rsid w:val="007B757D"/>
    <w:rsid w:val="007C0E49"/>
    <w:rsid w:val="007C20C8"/>
    <w:rsid w:val="007C2551"/>
    <w:rsid w:val="007C2796"/>
    <w:rsid w:val="007C29C2"/>
    <w:rsid w:val="007C2B1A"/>
    <w:rsid w:val="007C30D5"/>
    <w:rsid w:val="007C37C5"/>
    <w:rsid w:val="007C425F"/>
    <w:rsid w:val="007C5016"/>
    <w:rsid w:val="007C7778"/>
    <w:rsid w:val="007D0F7B"/>
    <w:rsid w:val="007D105E"/>
    <w:rsid w:val="007D1464"/>
    <w:rsid w:val="007D3BF6"/>
    <w:rsid w:val="007D501C"/>
    <w:rsid w:val="007D6FC0"/>
    <w:rsid w:val="007D7463"/>
    <w:rsid w:val="007D757F"/>
    <w:rsid w:val="007D7D29"/>
    <w:rsid w:val="007E2A0F"/>
    <w:rsid w:val="007E476B"/>
    <w:rsid w:val="007E4C42"/>
    <w:rsid w:val="007E4DF6"/>
    <w:rsid w:val="007E5D77"/>
    <w:rsid w:val="007E6AD8"/>
    <w:rsid w:val="007E6DC3"/>
    <w:rsid w:val="007F0E8F"/>
    <w:rsid w:val="007F13C6"/>
    <w:rsid w:val="007F1C2C"/>
    <w:rsid w:val="007F4AED"/>
    <w:rsid w:val="007F517F"/>
    <w:rsid w:val="007F5197"/>
    <w:rsid w:val="007F5A06"/>
    <w:rsid w:val="007F78BC"/>
    <w:rsid w:val="007F7AC1"/>
    <w:rsid w:val="007F7EBF"/>
    <w:rsid w:val="008010EF"/>
    <w:rsid w:val="00801431"/>
    <w:rsid w:val="00801C05"/>
    <w:rsid w:val="00802649"/>
    <w:rsid w:val="008028F4"/>
    <w:rsid w:val="0080312B"/>
    <w:rsid w:val="00805601"/>
    <w:rsid w:val="008057A9"/>
    <w:rsid w:val="008066C1"/>
    <w:rsid w:val="00807CEC"/>
    <w:rsid w:val="008105C0"/>
    <w:rsid w:val="00811818"/>
    <w:rsid w:val="0081208B"/>
    <w:rsid w:val="008133DF"/>
    <w:rsid w:val="008135CD"/>
    <w:rsid w:val="008136B8"/>
    <w:rsid w:val="00813808"/>
    <w:rsid w:val="00813A19"/>
    <w:rsid w:val="00813DCA"/>
    <w:rsid w:val="0081489C"/>
    <w:rsid w:val="00816103"/>
    <w:rsid w:val="008162E4"/>
    <w:rsid w:val="00817AC7"/>
    <w:rsid w:val="00823227"/>
    <w:rsid w:val="00823264"/>
    <w:rsid w:val="00824511"/>
    <w:rsid w:val="00824C8A"/>
    <w:rsid w:val="00825C69"/>
    <w:rsid w:val="00825FC1"/>
    <w:rsid w:val="00826A79"/>
    <w:rsid w:val="00827ACB"/>
    <w:rsid w:val="00830163"/>
    <w:rsid w:val="00832306"/>
    <w:rsid w:val="0083568C"/>
    <w:rsid w:val="00836913"/>
    <w:rsid w:val="00837481"/>
    <w:rsid w:val="00837920"/>
    <w:rsid w:val="008379CD"/>
    <w:rsid w:val="0084063A"/>
    <w:rsid w:val="00841859"/>
    <w:rsid w:val="008436BC"/>
    <w:rsid w:val="008452D4"/>
    <w:rsid w:val="00845D3C"/>
    <w:rsid w:val="00846169"/>
    <w:rsid w:val="00846268"/>
    <w:rsid w:val="008471C8"/>
    <w:rsid w:val="008504F8"/>
    <w:rsid w:val="00850A4F"/>
    <w:rsid w:val="00851314"/>
    <w:rsid w:val="0085200E"/>
    <w:rsid w:val="00852579"/>
    <w:rsid w:val="00852ED2"/>
    <w:rsid w:val="00853745"/>
    <w:rsid w:val="00853748"/>
    <w:rsid w:val="00853F55"/>
    <w:rsid w:val="008544CD"/>
    <w:rsid w:val="00854982"/>
    <w:rsid w:val="00855F00"/>
    <w:rsid w:val="0085600E"/>
    <w:rsid w:val="00856E31"/>
    <w:rsid w:val="008576D0"/>
    <w:rsid w:val="00861265"/>
    <w:rsid w:val="00863282"/>
    <w:rsid w:val="008633FD"/>
    <w:rsid w:val="00865517"/>
    <w:rsid w:val="008656A5"/>
    <w:rsid w:val="00865B2E"/>
    <w:rsid w:val="008662F1"/>
    <w:rsid w:val="00866A2F"/>
    <w:rsid w:val="00867707"/>
    <w:rsid w:val="00870181"/>
    <w:rsid w:val="00871955"/>
    <w:rsid w:val="008722C3"/>
    <w:rsid w:val="008723F1"/>
    <w:rsid w:val="00873BD4"/>
    <w:rsid w:val="00875193"/>
    <w:rsid w:val="0087561D"/>
    <w:rsid w:val="0087579E"/>
    <w:rsid w:val="00876011"/>
    <w:rsid w:val="008763F3"/>
    <w:rsid w:val="00876559"/>
    <w:rsid w:val="00877BDF"/>
    <w:rsid w:val="008802F1"/>
    <w:rsid w:val="00880704"/>
    <w:rsid w:val="0088102A"/>
    <w:rsid w:val="008817FE"/>
    <w:rsid w:val="00882435"/>
    <w:rsid w:val="008831C0"/>
    <w:rsid w:val="00883E1D"/>
    <w:rsid w:val="00885E43"/>
    <w:rsid w:val="008861E3"/>
    <w:rsid w:val="008875D3"/>
    <w:rsid w:val="00887E62"/>
    <w:rsid w:val="00890982"/>
    <w:rsid w:val="00891A92"/>
    <w:rsid w:val="008922B8"/>
    <w:rsid w:val="00892B64"/>
    <w:rsid w:val="00892F0D"/>
    <w:rsid w:val="00893159"/>
    <w:rsid w:val="008942BB"/>
    <w:rsid w:val="00895FCF"/>
    <w:rsid w:val="00896E1F"/>
    <w:rsid w:val="008975A6"/>
    <w:rsid w:val="00897BBD"/>
    <w:rsid w:val="00897DDF"/>
    <w:rsid w:val="008A0629"/>
    <w:rsid w:val="008A238E"/>
    <w:rsid w:val="008A3D78"/>
    <w:rsid w:val="008A3D84"/>
    <w:rsid w:val="008A467B"/>
    <w:rsid w:val="008A4905"/>
    <w:rsid w:val="008A5733"/>
    <w:rsid w:val="008A5AA8"/>
    <w:rsid w:val="008A6742"/>
    <w:rsid w:val="008A7C4D"/>
    <w:rsid w:val="008B12FA"/>
    <w:rsid w:val="008B14E2"/>
    <w:rsid w:val="008B2060"/>
    <w:rsid w:val="008B2637"/>
    <w:rsid w:val="008B270F"/>
    <w:rsid w:val="008B319D"/>
    <w:rsid w:val="008B3DD7"/>
    <w:rsid w:val="008B46EA"/>
    <w:rsid w:val="008B4817"/>
    <w:rsid w:val="008B4EBC"/>
    <w:rsid w:val="008B54A8"/>
    <w:rsid w:val="008B6C56"/>
    <w:rsid w:val="008B6F27"/>
    <w:rsid w:val="008B74A9"/>
    <w:rsid w:val="008B75E0"/>
    <w:rsid w:val="008B7615"/>
    <w:rsid w:val="008B7B6B"/>
    <w:rsid w:val="008C103A"/>
    <w:rsid w:val="008C1E12"/>
    <w:rsid w:val="008C2DB7"/>
    <w:rsid w:val="008C4CD7"/>
    <w:rsid w:val="008C558E"/>
    <w:rsid w:val="008C746E"/>
    <w:rsid w:val="008D1C04"/>
    <w:rsid w:val="008D1DC1"/>
    <w:rsid w:val="008D2310"/>
    <w:rsid w:val="008D26DE"/>
    <w:rsid w:val="008D3849"/>
    <w:rsid w:val="008D3A2F"/>
    <w:rsid w:val="008D3B32"/>
    <w:rsid w:val="008D3C85"/>
    <w:rsid w:val="008D44A2"/>
    <w:rsid w:val="008D50E7"/>
    <w:rsid w:val="008D5377"/>
    <w:rsid w:val="008D6291"/>
    <w:rsid w:val="008D629F"/>
    <w:rsid w:val="008E0142"/>
    <w:rsid w:val="008E04C9"/>
    <w:rsid w:val="008E0D60"/>
    <w:rsid w:val="008E10A7"/>
    <w:rsid w:val="008E17A5"/>
    <w:rsid w:val="008E2F88"/>
    <w:rsid w:val="008E4DD0"/>
    <w:rsid w:val="008E550E"/>
    <w:rsid w:val="008E6A15"/>
    <w:rsid w:val="008E6EB5"/>
    <w:rsid w:val="008E6F7D"/>
    <w:rsid w:val="008E7297"/>
    <w:rsid w:val="008E7D4B"/>
    <w:rsid w:val="008E7E45"/>
    <w:rsid w:val="008F0AAB"/>
    <w:rsid w:val="008F0D61"/>
    <w:rsid w:val="008F162F"/>
    <w:rsid w:val="008F1E60"/>
    <w:rsid w:val="008F3D84"/>
    <w:rsid w:val="008F4DE3"/>
    <w:rsid w:val="008F59D1"/>
    <w:rsid w:val="008F5C4B"/>
    <w:rsid w:val="008F5D80"/>
    <w:rsid w:val="008F64CD"/>
    <w:rsid w:val="008F6563"/>
    <w:rsid w:val="008F7707"/>
    <w:rsid w:val="008F77C7"/>
    <w:rsid w:val="008F79B0"/>
    <w:rsid w:val="009008E1"/>
    <w:rsid w:val="009009A4"/>
    <w:rsid w:val="00900D24"/>
    <w:rsid w:val="00902D62"/>
    <w:rsid w:val="00904478"/>
    <w:rsid w:val="009046E5"/>
    <w:rsid w:val="009060C5"/>
    <w:rsid w:val="009061E1"/>
    <w:rsid w:val="00906BE7"/>
    <w:rsid w:val="00907975"/>
    <w:rsid w:val="00910723"/>
    <w:rsid w:val="0091341E"/>
    <w:rsid w:val="0091432D"/>
    <w:rsid w:val="0091582C"/>
    <w:rsid w:val="0091748B"/>
    <w:rsid w:val="00920496"/>
    <w:rsid w:val="00920DE2"/>
    <w:rsid w:val="00920EF6"/>
    <w:rsid w:val="00921E29"/>
    <w:rsid w:val="00923825"/>
    <w:rsid w:val="00925596"/>
    <w:rsid w:val="00925756"/>
    <w:rsid w:val="00925F9D"/>
    <w:rsid w:val="009261C1"/>
    <w:rsid w:val="0092637A"/>
    <w:rsid w:val="00926CD0"/>
    <w:rsid w:val="0092712A"/>
    <w:rsid w:val="0092741F"/>
    <w:rsid w:val="009328BA"/>
    <w:rsid w:val="00934359"/>
    <w:rsid w:val="009350AB"/>
    <w:rsid w:val="00935100"/>
    <w:rsid w:val="00935151"/>
    <w:rsid w:val="00935917"/>
    <w:rsid w:val="00935E2B"/>
    <w:rsid w:val="0093603E"/>
    <w:rsid w:val="0093611D"/>
    <w:rsid w:val="00936F87"/>
    <w:rsid w:val="0094058D"/>
    <w:rsid w:val="00940FE7"/>
    <w:rsid w:val="00941048"/>
    <w:rsid w:val="009412CE"/>
    <w:rsid w:val="00942D08"/>
    <w:rsid w:val="0094721C"/>
    <w:rsid w:val="00947BD1"/>
    <w:rsid w:val="009504FB"/>
    <w:rsid w:val="009511CB"/>
    <w:rsid w:val="00953E67"/>
    <w:rsid w:val="009546DD"/>
    <w:rsid w:val="00954B62"/>
    <w:rsid w:val="009553ED"/>
    <w:rsid w:val="00956425"/>
    <w:rsid w:val="00957218"/>
    <w:rsid w:val="00957B5A"/>
    <w:rsid w:val="00957E3C"/>
    <w:rsid w:val="009608C3"/>
    <w:rsid w:val="00961242"/>
    <w:rsid w:val="009612E9"/>
    <w:rsid w:val="0096143C"/>
    <w:rsid w:val="00961C11"/>
    <w:rsid w:val="009626A1"/>
    <w:rsid w:val="009646D0"/>
    <w:rsid w:val="00964DFB"/>
    <w:rsid w:val="009654A1"/>
    <w:rsid w:val="00965BCB"/>
    <w:rsid w:val="00966DC0"/>
    <w:rsid w:val="00967835"/>
    <w:rsid w:val="00970BE2"/>
    <w:rsid w:val="009713E9"/>
    <w:rsid w:val="00971799"/>
    <w:rsid w:val="00972102"/>
    <w:rsid w:val="0097326C"/>
    <w:rsid w:val="00973B36"/>
    <w:rsid w:val="00974F64"/>
    <w:rsid w:val="00975419"/>
    <w:rsid w:val="009759B7"/>
    <w:rsid w:val="00977895"/>
    <w:rsid w:val="00980640"/>
    <w:rsid w:val="00981BE4"/>
    <w:rsid w:val="009821E2"/>
    <w:rsid w:val="00982E61"/>
    <w:rsid w:val="00986509"/>
    <w:rsid w:val="0099036C"/>
    <w:rsid w:val="0099044F"/>
    <w:rsid w:val="009919C0"/>
    <w:rsid w:val="00991A11"/>
    <w:rsid w:val="00991D68"/>
    <w:rsid w:val="00993997"/>
    <w:rsid w:val="00993D1C"/>
    <w:rsid w:val="00996A36"/>
    <w:rsid w:val="00997DFB"/>
    <w:rsid w:val="009A19FD"/>
    <w:rsid w:val="009A31ED"/>
    <w:rsid w:val="009A38C0"/>
    <w:rsid w:val="009A44FD"/>
    <w:rsid w:val="009A47EE"/>
    <w:rsid w:val="009A4F4F"/>
    <w:rsid w:val="009A6DEF"/>
    <w:rsid w:val="009A71E7"/>
    <w:rsid w:val="009A7B58"/>
    <w:rsid w:val="009B1175"/>
    <w:rsid w:val="009B172A"/>
    <w:rsid w:val="009B251D"/>
    <w:rsid w:val="009B2817"/>
    <w:rsid w:val="009B3EFE"/>
    <w:rsid w:val="009B4B2E"/>
    <w:rsid w:val="009B563C"/>
    <w:rsid w:val="009B59F4"/>
    <w:rsid w:val="009B683A"/>
    <w:rsid w:val="009B6FF9"/>
    <w:rsid w:val="009B7891"/>
    <w:rsid w:val="009B7C6F"/>
    <w:rsid w:val="009B7D43"/>
    <w:rsid w:val="009C0694"/>
    <w:rsid w:val="009C1131"/>
    <w:rsid w:val="009C1DDE"/>
    <w:rsid w:val="009C4EE6"/>
    <w:rsid w:val="009C5269"/>
    <w:rsid w:val="009C5B95"/>
    <w:rsid w:val="009C611E"/>
    <w:rsid w:val="009D04BE"/>
    <w:rsid w:val="009D08E1"/>
    <w:rsid w:val="009D104C"/>
    <w:rsid w:val="009D2D25"/>
    <w:rsid w:val="009D2EF4"/>
    <w:rsid w:val="009D3BB9"/>
    <w:rsid w:val="009D46AC"/>
    <w:rsid w:val="009D52C3"/>
    <w:rsid w:val="009D5669"/>
    <w:rsid w:val="009D6D28"/>
    <w:rsid w:val="009D7178"/>
    <w:rsid w:val="009E05CD"/>
    <w:rsid w:val="009E064F"/>
    <w:rsid w:val="009E11C1"/>
    <w:rsid w:val="009E1B45"/>
    <w:rsid w:val="009E2839"/>
    <w:rsid w:val="009E3F7B"/>
    <w:rsid w:val="009E4170"/>
    <w:rsid w:val="009E484F"/>
    <w:rsid w:val="009E55D4"/>
    <w:rsid w:val="009E7C02"/>
    <w:rsid w:val="009F51EB"/>
    <w:rsid w:val="009F5C76"/>
    <w:rsid w:val="009F5DA0"/>
    <w:rsid w:val="009F64C1"/>
    <w:rsid w:val="009F7371"/>
    <w:rsid w:val="00A006DD"/>
    <w:rsid w:val="00A051B8"/>
    <w:rsid w:val="00A054CD"/>
    <w:rsid w:val="00A05879"/>
    <w:rsid w:val="00A06385"/>
    <w:rsid w:val="00A0659B"/>
    <w:rsid w:val="00A06BE0"/>
    <w:rsid w:val="00A07982"/>
    <w:rsid w:val="00A07A0E"/>
    <w:rsid w:val="00A07F5E"/>
    <w:rsid w:val="00A10CDF"/>
    <w:rsid w:val="00A12766"/>
    <w:rsid w:val="00A127A7"/>
    <w:rsid w:val="00A134AC"/>
    <w:rsid w:val="00A1450E"/>
    <w:rsid w:val="00A15E39"/>
    <w:rsid w:val="00A1691B"/>
    <w:rsid w:val="00A16FDB"/>
    <w:rsid w:val="00A17617"/>
    <w:rsid w:val="00A206D6"/>
    <w:rsid w:val="00A21512"/>
    <w:rsid w:val="00A22D9A"/>
    <w:rsid w:val="00A233B0"/>
    <w:rsid w:val="00A235D2"/>
    <w:rsid w:val="00A24A38"/>
    <w:rsid w:val="00A25654"/>
    <w:rsid w:val="00A26181"/>
    <w:rsid w:val="00A26874"/>
    <w:rsid w:val="00A27CF6"/>
    <w:rsid w:val="00A3101E"/>
    <w:rsid w:val="00A31429"/>
    <w:rsid w:val="00A31729"/>
    <w:rsid w:val="00A33E5E"/>
    <w:rsid w:val="00A33EFD"/>
    <w:rsid w:val="00A346D2"/>
    <w:rsid w:val="00A34847"/>
    <w:rsid w:val="00A34B1F"/>
    <w:rsid w:val="00A350E0"/>
    <w:rsid w:val="00A35163"/>
    <w:rsid w:val="00A356B8"/>
    <w:rsid w:val="00A3572B"/>
    <w:rsid w:val="00A3695F"/>
    <w:rsid w:val="00A36A9A"/>
    <w:rsid w:val="00A37062"/>
    <w:rsid w:val="00A37330"/>
    <w:rsid w:val="00A40C9F"/>
    <w:rsid w:val="00A40F1A"/>
    <w:rsid w:val="00A415D4"/>
    <w:rsid w:val="00A419A7"/>
    <w:rsid w:val="00A42314"/>
    <w:rsid w:val="00A423C3"/>
    <w:rsid w:val="00A42F06"/>
    <w:rsid w:val="00A433B0"/>
    <w:rsid w:val="00A43FB1"/>
    <w:rsid w:val="00A44DCA"/>
    <w:rsid w:val="00A4574D"/>
    <w:rsid w:val="00A45C70"/>
    <w:rsid w:val="00A45F75"/>
    <w:rsid w:val="00A464AB"/>
    <w:rsid w:val="00A51BCD"/>
    <w:rsid w:val="00A522FD"/>
    <w:rsid w:val="00A536CF"/>
    <w:rsid w:val="00A56ABB"/>
    <w:rsid w:val="00A5730B"/>
    <w:rsid w:val="00A57A2E"/>
    <w:rsid w:val="00A57F5F"/>
    <w:rsid w:val="00A60CD0"/>
    <w:rsid w:val="00A61E72"/>
    <w:rsid w:val="00A622D4"/>
    <w:rsid w:val="00A623ED"/>
    <w:rsid w:val="00A62C25"/>
    <w:rsid w:val="00A64D2C"/>
    <w:rsid w:val="00A65C7B"/>
    <w:rsid w:val="00A71C68"/>
    <w:rsid w:val="00A77749"/>
    <w:rsid w:val="00A779BE"/>
    <w:rsid w:val="00A80337"/>
    <w:rsid w:val="00A80B40"/>
    <w:rsid w:val="00A80EBB"/>
    <w:rsid w:val="00A815D7"/>
    <w:rsid w:val="00A81AAF"/>
    <w:rsid w:val="00A821D2"/>
    <w:rsid w:val="00A840FA"/>
    <w:rsid w:val="00A84329"/>
    <w:rsid w:val="00A85F06"/>
    <w:rsid w:val="00A8623F"/>
    <w:rsid w:val="00A86D76"/>
    <w:rsid w:val="00A90B43"/>
    <w:rsid w:val="00A93671"/>
    <w:rsid w:val="00A9423C"/>
    <w:rsid w:val="00A943FB"/>
    <w:rsid w:val="00A94865"/>
    <w:rsid w:val="00A952BE"/>
    <w:rsid w:val="00A96098"/>
    <w:rsid w:val="00A969A6"/>
    <w:rsid w:val="00A96A3E"/>
    <w:rsid w:val="00A96AED"/>
    <w:rsid w:val="00A97DC9"/>
    <w:rsid w:val="00AA161C"/>
    <w:rsid w:val="00AA17D2"/>
    <w:rsid w:val="00AA1BB8"/>
    <w:rsid w:val="00AA2538"/>
    <w:rsid w:val="00AA3216"/>
    <w:rsid w:val="00AA4119"/>
    <w:rsid w:val="00AA4A29"/>
    <w:rsid w:val="00AA6D8E"/>
    <w:rsid w:val="00AA740F"/>
    <w:rsid w:val="00AB093B"/>
    <w:rsid w:val="00AB1293"/>
    <w:rsid w:val="00AB19F7"/>
    <w:rsid w:val="00AB2195"/>
    <w:rsid w:val="00AB247B"/>
    <w:rsid w:val="00AB3681"/>
    <w:rsid w:val="00AB3C66"/>
    <w:rsid w:val="00AB434E"/>
    <w:rsid w:val="00AB46BC"/>
    <w:rsid w:val="00AB523B"/>
    <w:rsid w:val="00AB5E74"/>
    <w:rsid w:val="00AB668D"/>
    <w:rsid w:val="00AB7EEE"/>
    <w:rsid w:val="00AC1D31"/>
    <w:rsid w:val="00AC1F3E"/>
    <w:rsid w:val="00AC3D51"/>
    <w:rsid w:val="00AC53AC"/>
    <w:rsid w:val="00AC5E61"/>
    <w:rsid w:val="00AC7F2A"/>
    <w:rsid w:val="00AD32FC"/>
    <w:rsid w:val="00AD48CB"/>
    <w:rsid w:val="00AD4A16"/>
    <w:rsid w:val="00AD4EF6"/>
    <w:rsid w:val="00AD50FD"/>
    <w:rsid w:val="00AD61F1"/>
    <w:rsid w:val="00AD6C1A"/>
    <w:rsid w:val="00AD7336"/>
    <w:rsid w:val="00AE19A5"/>
    <w:rsid w:val="00AE3969"/>
    <w:rsid w:val="00AE39BF"/>
    <w:rsid w:val="00AE4425"/>
    <w:rsid w:val="00AE4C48"/>
    <w:rsid w:val="00AE5D60"/>
    <w:rsid w:val="00AF0647"/>
    <w:rsid w:val="00AF14B9"/>
    <w:rsid w:val="00AF17D4"/>
    <w:rsid w:val="00AF29B7"/>
    <w:rsid w:val="00AF2BBF"/>
    <w:rsid w:val="00AF3BAE"/>
    <w:rsid w:val="00AF40B6"/>
    <w:rsid w:val="00AF55E3"/>
    <w:rsid w:val="00B011DF"/>
    <w:rsid w:val="00B04AF2"/>
    <w:rsid w:val="00B04FDC"/>
    <w:rsid w:val="00B06BEE"/>
    <w:rsid w:val="00B06CCF"/>
    <w:rsid w:val="00B06E21"/>
    <w:rsid w:val="00B10B81"/>
    <w:rsid w:val="00B10DDB"/>
    <w:rsid w:val="00B11B29"/>
    <w:rsid w:val="00B11D97"/>
    <w:rsid w:val="00B12598"/>
    <w:rsid w:val="00B130E1"/>
    <w:rsid w:val="00B132DE"/>
    <w:rsid w:val="00B14B2A"/>
    <w:rsid w:val="00B15DFC"/>
    <w:rsid w:val="00B15F3B"/>
    <w:rsid w:val="00B169F3"/>
    <w:rsid w:val="00B20E18"/>
    <w:rsid w:val="00B20E29"/>
    <w:rsid w:val="00B20F6B"/>
    <w:rsid w:val="00B21BE5"/>
    <w:rsid w:val="00B2238D"/>
    <w:rsid w:val="00B22E07"/>
    <w:rsid w:val="00B23167"/>
    <w:rsid w:val="00B24446"/>
    <w:rsid w:val="00B248C5"/>
    <w:rsid w:val="00B249C8"/>
    <w:rsid w:val="00B24BCA"/>
    <w:rsid w:val="00B25794"/>
    <w:rsid w:val="00B25965"/>
    <w:rsid w:val="00B2597C"/>
    <w:rsid w:val="00B26549"/>
    <w:rsid w:val="00B26B9F"/>
    <w:rsid w:val="00B27D4D"/>
    <w:rsid w:val="00B31D82"/>
    <w:rsid w:val="00B3260E"/>
    <w:rsid w:val="00B32E8D"/>
    <w:rsid w:val="00B3410D"/>
    <w:rsid w:val="00B34D98"/>
    <w:rsid w:val="00B358B0"/>
    <w:rsid w:val="00B4066B"/>
    <w:rsid w:val="00B45D8D"/>
    <w:rsid w:val="00B46350"/>
    <w:rsid w:val="00B475E0"/>
    <w:rsid w:val="00B47F02"/>
    <w:rsid w:val="00B52354"/>
    <w:rsid w:val="00B53960"/>
    <w:rsid w:val="00B54258"/>
    <w:rsid w:val="00B56DA4"/>
    <w:rsid w:val="00B57322"/>
    <w:rsid w:val="00B577BA"/>
    <w:rsid w:val="00B57AAD"/>
    <w:rsid w:val="00B615C5"/>
    <w:rsid w:val="00B6259F"/>
    <w:rsid w:val="00B62857"/>
    <w:rsid w:val="00B62B4F"/>
    <w:rsid w:val="00B651EC"/>
    <w:rsid w:val="00B6542C"/>
    <w:rsid w:val="00B65E27"/>
    <w:rsid w:val="00B67B93"/>
    <w:rsid w:val="00B714AF"/>
    <w:rsid w:val="00B73493"/>
    <w:rsid w:val="00B7368A"/>
    <w:rsid w:val="00B741E5"/>
    <w:rsid w:val="00B75F96"/>
    <w:rsid w:val="00B77502"/>
    <w:rsid w:val="00B80893"/>
    <w:rsid w:val="00B80998"/>
    <w:rsid w:val="00B81342"/>
    <w:rsid w:val="00B81874"/>
    <w:rsid w:val="00B82853"/>
    <w:rsid w:val="00B859BD"/>
    <w:rsid w:val="00B87118"/>
    <w:rsid w:val="00B87678"/>
    <w:rsid w:val="00B8797A"/>
    <w:rsid w:val="00B87A25"/>
    <w:rsid w:val="00B90949"/>
    <w:rsid w:val="00B9110C"/>
    <w:rsid w:val="00B9170F"/>
    <w:rsid w:val="00B92092"/>
    <w:rsid w:val="00B9247F"/>
    <w:rsid w:val="00B9327A"/>
    <w:rsid w:val="00B96E50"/>
    <w:rsid w:val="00B9765A"/>
    <w:rsid w:val="00B97ABC"/>
    <w:rsid w:val="00BA00B8"/>
    <w:rsid w:val="00BA048F"/>
    <w:rsid w:val="00BA13CF"/>
    <w:rsid w:val="00BA17CE"/>
    <w:rsid w:val="00BA379F"/>
    <w:rsid w:val="00BA4B15"/>
    <w:rsid w:val="00BA56E7"/>
    <w:rsid w:val="00BA656C"/>
    <w:rsid w:val="00BA7166"/>
    <w:rsid w:val="00BA7622"/>
    <w:rsid w:val="00BA7AEE"/>
    <w:rsid w:val="00BB081F"/>
    <w:rsid w:val="00BB1136"/>
    <w:rsid w:val="00BB1252"/>
    <w:rsid w:val="00BB1BF3"/>
    <w:rsid w:val="00BB2C8A"/>
    <w:rsid w:val="00BB360E"/>
    <w:rsid w:val="00BB4723"/>
    <w:rsid w:val="00BB52FB"/>
    <w:rsid w:val="00BB6336"/>
    <w:rsid w:val="00BB7389"/>
    <w:rsid w:val="00BB7B0B"/>
    <w:rsid w:val="00BC0A5D"/>
    <w:rsid w:val="00BC1D11"/>
    <w:rsid w:val="00BC4821"/>
    <w:rsid w:val="00BC4878"/>
    <w:rsid w:val="00BD0335"/>
    <w:rsid w:val="00BD1069"/>
    <w:rsid w:val="00BD14E3"/>
    <w:rsid w:val="00BD1F8F"/>
    <w:rsid w:val="00BD2757"/>
    <w:rsid w:val="00BD3138"/>
    <w:rsid w:val="00BD3DEF"/>
    <w:rsid w:val="00BD4D02"/>
    <w:rsid w:val="00BD4E43"/>
    <w:rsid w:val="00BD67A7"/>
    <w:rsid w:val="00BD6960"/>
    <w:rsid w:val="00BD6EDA"/>
    <w:rsid w:val="00BE0AAD"/>
    <w:rsid w:val="00BE0CE4"/>
    <w:rsid w:val="00BE230E"/>
    <w:rsid w:val="00BE3509"/>
    <w:rsid w:val="00BE44C4"/>
    <w:rsid w:val="00BE5569"/>
    <w:rsid w:val="00BE6341"/>
    <w:rsid w:val="00BE70A8"/>
    <w:rsid w:val="00BE74C5"/>
    <w:rsid w:val="00BF0B75"/>
    <w:rsid w:val="00BF1454"/>
    <w:rsid w:val="00BF2EB5"/>
    <w:rsid w:val="00BF3459"/>
    <w:rsid w:val="00BF3597"/>
    <w:rsid w:val="00BF5E70"/>
    <w:rsid w:val="00C004F9"/>
    <w:rsid w:val="00C00918"/>
    <w:rsid w:val="00C00F3A"/>
    <w:rsid w:val="00C01995"/>
    <w:rsid w:val="00C02A0C"/>
    <w:rsid w:val="00C04AFA"/>
    <w:rsid w:val="00C04B6C"/>
    <w:rsid w:val="00C06420"/>
    <w:rsid w:val="00C0715F"/>
    <w:rsid w:val="00C12233"/>
    <w:rsid w:val="00C125E8"/>
    <w:rsid w:val="00C12F9E"/>
    <w:rsid w:val="00C135CA"/>
    <w:rsid w:val="00C141BD"/>
    <w:rsid w:val="00C14F3A"/>
    <w:rsid w:val="00C21F99"/>
    <w:rsid w:val="00C23BDB"/>
    <w:rsid w:val="00C2491D"/>
    <w:rsid w:val="00C25792"/>
    <w:rsid w:val="00C25E91"/>
    <w:rsid w:val="00C26EDE"/>
    <w:rsid w:val="00C2710B"/>
    <w:rsid w:val="00C27A48"/>
    <w:rsid w:val="00C305E7"/>
    <w:rsid w:val="00C31BA9"/>
    <w:rsid w:val="00C32292"/>
    <w:rsid w:val="00C33BED"/>
    <w:rsid w:val="00C34D2E"/>
    <w:rsid w:val="00C34EA9"/>
    <w:rsid w:val="00C354AE"/>
    <w:rsid w:val="00C36E6A"/>
    <w:rsid w:val="00C36EAF"/>
    <w:rsid w:val="00C3788E"/>
    <w:rsid w:val="00C4050C"/>
    <w:rsid w:val="00C4263D"/>
    <w:rsid w:val="00C42794"/>
    <w:rsid w:val="00C42CF5"/>
    <w:rsid w:val="00C42D77"/>
    <w:rsid w:val="00C4354E"/>
    <w:rsid w:val="00C440BE"/>
    <w:rsid w:val="00C450C4"/>
    <w:rsid w:val="00C454F6"/>
    <w:rsid w:val="00C45F35"/>
    <w:rsid w:val="00C462D4"/>
    <w:rsid w:val="00C46C10"/>
    <w:rsid w:val="00C47BF6"/>
    <w:rsid w:val="00C514DC"/>
    <w:rsid w:val="00C51FE5"/>
    <w:rsid w:val="00C52728"/>
    <w:rsid w:val="00C538A7"/>
    <w:rsid w:val="00C53ED3"/>
    <w:rsid w:val="00C540D9"/>
    <w:rsid w:val="00C5415C"/>
    <w:rsid w:val="00C5587D"/>
    <w:rsid w:val="00C56022"/>
    <w:rsid w:val="00C56110"/>
    <w:rsid w:val="00C56C59"/>
    <w:rsid w:val="00C57757"/>
    <w:rsid w:val="00C5779C"/>
    <w:rsid w:val="00C57851"/>
    <w:rsid w:val="00C57AA0"/>
    <w:rsid w:val="00C6099A"/>
    <w:rsid w:val="00C60F72"/>
    <w:rsid w:val="00C61E88"/>
    <w:rsid w:val="00C624EF"/>
    <w:rsid w:val="00C63830"/>
    <w:rsid w:val="00C63C0B"/>
    <w:rsid w:val="00C64DA8"/>
    <w:rsid w:val="00C67F28"/>
    <w:rsid w:val="00C70CE7"/>
    <w:rsid w:val="00C72A23"/>
    <w:rsid w:val="00C733F2"/>
    <w:rsid w:val="00C739FB"/>
    <w:rsid w:val="00C73B5C"/>
    <w:rsid w:val="00C75318"/>
    <w:rsid w:val="00C762D2"/>
    <w:rsid w:val="00C76678"/>
    <w:rsid w:val="00C771B2"/>
    <w:rsid w:val="00C80402"/>
    <w:rsid w:val="00C80FB2"/>
    <w:rsid w:val="00C81448"/>
    <w:rsid w:val="00C824F4"/>
    <w:rsid w:val="00C82A99"/>
    <w:rsid w:val="00C842EC"/>
    <w:rsid w:val="00C860B6"/>
    <w:rsid w:val="00C86583"/>
    <w:rsid w:val="00C86A58"/>
    <w:rsid w:val="00C86B3F"/>
    <w:rsid w:val="00C86DD3"/>
    <w:rsid w:val="00C87166"/>
    <w:rsid w:val="00C87BBA"/>
    <w:rsid w:val="00C91722"/>
    <w:rsid w:val="00C92C64"/>
    <w:rsid w:val="00C93080"/>
    <w:rsid w:val="00C93E2D"/>
    <w:rsid w:val="00C945ED"/>
    <w:rsid w:val="00C95708"/>
    <w:rsid w:val="00C95831"/>
    <w:rsid w:val="00C95B43"/>
    <w:rsid w:val="00C96DEF"/>
    <w:rsid w:val="00CA19F1"/>
    <w:rsid w:val="00CA1DD9"/>
    <w:rsid w:val="00CA30B1"/>
    <w:rsid w:val="00CA380C"/>
    <w:rsid w:val="00CA3EAC"/>
    <w:rsid w:val="00CA4129"/>
    <w:rsid w:val="00CA56FB"/>
    <w:rsid w:val="00CA631B"/>
    <w:rsid w:val="00CA702F"/>
    <w:rsid w:val="00CA7604"/>
    <w:rsid w:val="00CA779C"/>
    <w:rsid w:val="00CB1C47"/>
    <w:rsid w:val="00CB234B"/>
    <w:rsid w:val="00CB276F"/>
    <w:rsid w:val="00CB2BB9"/>
    <w:rsid w:val="00CB58AE"/>
    <w:rsid w:val="00CB6385"/>
    <w:rsid w:val="00CB648B"/>
    <w:rsid w:val="00CB7C40"/>
    <w:rsid w:val="00CB7F79"/>
    <w:rsid w:val="00CC07AB"/>
    <w:rsid w:val="00CC096C"/>
    <w:rsid w:val="00CC25B0"/>
    <w:rsid w:val="00CC65C3"/>
    <w:rsid w:val="00CC70E6"/>
    <w:rsid w:val="00CD1486"/>
    <w:rsid w:val="00CD15D3"/>
    <w:rsid w:val="00CD1743"/>
    <w:rsid w:val="00CD261D"/>
    <w:rsid w:val="00CD2A5E"/>
    <w:rsid w:val="00CD2FB8"/>
    <w:rsid w:val="00CD3175"/>
    <w:rsid w:val="00CD3D20"/>
    <w:rsid w:val="00CD50A2"/>
    <w:rsid w:val="00CD63C2"/>
    <w:rsid w:val="00CD79EE"/>
    <w:rsid w:val="00CE0BFB"/>
    <w:rsid w:val="00CE219D"/>
    <w:rsid w:val="00CE384B"/>
    <w:rsid w:val="00CE3E60"/>
    <w:rsid w:val="00CE6209"/>
    <w:rsid w:val="00CE70F8"/>
    <w:rsid w:val="00CE76C6"/>
    <w:rsid w:val="00CF0A2D"/>
    <w:rsid w:val="00CF0F02"/>
    <w:rsid w:val="00CF0FF5"/>
    <w:rsid w:val="00CF163D"/>
    <w:rsid w:val="00CF2355"/>
    <w:rsid w:val="00CF293D"/>
    <w:rsid w:val="00CF36E3"/>
    <w:rsid w:val="00CF49D6"/>
    <w:rsid w:val="00CF57A4"/>
    <w:rsid w:val="00CF5F62"/>
    <w:rsid w:val="00CF7D9C"/>
    <w:rsid w:val="00D01191"/>
    <w:rsid w:val="00D01EA0"/>
    <w:rsid w:val="00D0273E"/>
    <w:rsid w:val="00D02ABA"/>
    <w:rsid w:val="00D04DD3"/>
    <w:rsid w:val="00D11E7A"/>
    <w:rsid w:val="00D12447"/>
    <w:rsid w:val="00D129EC"/>
    <w:rsid w:val="00D1391B"/>
    <w:rsid w:val="00D13F7C"/>
    <w:rsid w:val="00D142A9"/>
    <w:rsid w:val="00D14968"/>
    <w:rsid w:val="00D14C55"/>
    <w:rsid w:val="00D16232"/>
    <w:rsid w:val="00D162A4"/>
    <w:rsid w:val="00D16526"/>
    <w:rsid w:val="00D210AA"/>
    <w:rsid w:val="00D213DF"/>
    <w:rsid w:val="00D21401"/>
    <w:rsid w:val="00D231CB"/>
    <w:rsid w:val="00D23B07"/>
    <w:rsid w:val="00D24311"/>
    <w:rsid w:val="00D24A03"/>
    <w:rsid w:val="00D25116"/>
    <w:rsid w:val="00D25196"/>
    <w:rsid w:val="00D25763"/>
    <w:rsid w:val="00D25B04"/>
    <w:rsid w:val="00D27985"/>
    <w:rsid w:val="00D27E26"/>
    <w:rsid w:val="00D30CCA"/>
    <w:rsid w:val="00D314A2"/>
    <w:rsid w:val="00D32D3F"/>
    <w:rsid w:val="00D34F05"/>
    <w:rsid w:val="00D40352"/>
    <w:rsid w:val="00D403DA"/>
    <w:rsid w:val="00D40BC2"/>
    <w:rsid w:val="00D413AA"/>
    <w:rsid w:val="00D42F13"/>
    <w:rsid w:val="00D42FD5"/>
    <w:rsid w:val="00D4706E"/>
    <w:rsid w:val="00D51DFB"/>
    <w:rsid w:val="00D527AC"/>
    <w:rsid w:val="00D54E54"/>
    <w:rsid w:val="00D559D9"/>
    <w:rsid w:val="00D56AD9"/>
    <w:rsid w:val="00D57B0E"/>
    <w:rsid w:val="00D60649"/>
    <w:rsid w:val="00D61C79"/>
    <w:rsid w:val="00D62B98"/>
    <w:rsid w:val="00D62EB4"/>
    <w:rsid w:val="00D637F4"/>
    <w:rsid w:val="00D64720"/>
    <w:rsid w:val="00D65618"/>
    <w:rsid w:val="00D65C81"/>
    <w:rsid w:val="00D709C2"/>
    <w:rsid w:val="00D71012"/>
    <w:rsid w:val="00D72725"/>
    <w:rsid w:val="00D72E23"/>
    <w:rsid w:val="00D73EA3"/>
    <w:rsid w:val="00D74596"/>
    <w:rsid w:val="00D748BC"/>
    <w:rsid w:val="00D74CF9"/>
    <w:rsid w:val="00D7630F"/>
    <w:rsid w:val="00D779E3"/>
    <w:rsid w:val="00D808FD"/>
    <w:rsid w:val="00D82978"/>
    <w:rsid w:val="00D871A7"/>
    <w:rsid w:val="00D87765"/>
    <w:rsid w:val="00D90B46"/>
    <w:rsid w:val="00D91A48"/>
    <w:rsid w:val="00D9282F"/>
    <w:rsid w:val="00D928BF"/>
    <w:rsid w:val="00D9323D"/>
    <w:rsid w:val="00D93AFE"/>
    <w:rsid w:val="00D9548F"/>
    <w:rsid w:val="00D95AAA"/>
    <w:rsid w:val="00D97C8C"/>
    <w:rsid w:val="00DA063C"/>
    <w:rsid w:val="00DA0F32"/>
    <w:rsid w:val="00DA267A"/>
    <w:rsid w:val="00DA2947"/>
    <w:rsid w:val="00DA4229"/>
    <w:rsid w:val="00DA4526"/>
    <w:rsid w:val="00DA556A"/>
    <w:rsid w:val="00DA5FB4"/>
    <w:rsid w:val="00DA7CF5"/>
    <w:rsid w:val="00DA7E9B"/>
    <w:rsid w:val="00DB0482"/>
    <w:rsid w:val="00DB048D"/>
    <w:rsid w:val="00DB239B"/>
    <w:rsid w:val="00DB4513"/>
    <w:rsid w:val="00DB4682"/>
    <w:rsid w:val="00DB572C"/>
    <w:rsid w:val="00DB5E02"/>
    <w:rsid w:val="00DB64FD"/>
    <w:rsid w:val="00DB715C"/>
    <w:rsid w:val="00DB757A"/>
    <w:rsid w:val="00DC04CC"/>
    <w:rsid w:val="00DC08A9"/>
    <w:rsid w:val="00DC0B0B"/>
    <w:rsid w:val="00DC2C33"/>
    <w:rsid w:val="00DC3E1C"/>
    <w:rsid w:val="00DC63F7"/>
    <w:rsid w:val="00DD1E4B"/>
    <w:rsid w:val="00DD1E8B"/>
    <w:rsid w:val="00DD4F5E"/>
    <w:rsid w:val="00DD4FCB"/>
    <w:rsid w:val="00DD5DC9"/>
    <w:rsid w:val="00DD7BC7"/>
    <w:rsid w:val="00DD7D5D"/>
    <w:rsid w:val="00DE103D"/>
    <w:rsid w:val="00DE135A"/>
    <w:rsid w:val="00DE19C6"/>
    <w:rsid w:val="00DE1BEC"/>
    <w:rsid w:val="00DE2483"/>
    <w:rsid w:val="00DE315F"/>
    <w:rsid w:val="00DE4072"/>
    <w:rsid w:val="00DE4635"/>
    <w:rsid w:val="00DE5331"/>
    <w:rsid w:val="00DE6C21"/>
    <w:rsid w:val="00DE78E8"/>
    <w:rsid w:val="00DF02A5"/>
    <w:rsid w:val="00DF2F0C"/>
    <w:rsid w:val="00DF318F"/>
    <w:rsid w:val="00DF3E12"/>
    <w:rsid w:val="00DF5F33"/>
    <w:rsid w:val="00DF6AC8"/>
    <w:rsid w:val="00DF7741"/>
    <w:rsid w:val="00E00223"/>
    <w:rsid w:val="00E008A2"/>
    <w:rsid w:val="00E0239C"/>
    <w:rsid w:val="00E024C2"/>
    <w:rsid w:val="00E02B1E"/>
    <w:rsid w:val="00E02C74"/>
    <w:rsid w:val="00E034D3"/>
    <w:rsid w:val="00E040FB"/>
    <w:rsid w:val="00E056DA"/>
    <w:rsid w:val="00E0641A"/>
    <w:rsid w:val="00E074F5"/>
    <w:rsid w:val="00E0788D"/>
    <w:rsid w:val="00E07BED"/>
    <w:rsid w:val="00E10688"/>
    <w:rsid w:val="00E106A9"/>
    <w:rsid w:val="00E11A6C"/>
    <w:rsid w:val="00E121B6"/>
    <w:rsid w:val="00E12BCC"/>
    <w:rsid w:val="00E13294"/>
    <w:rsid w:val="00E1351A"/>
    <w:rsid w:val="00E138BC"/>
    <w:rsid w:val="00E15431"/>
    <w:rsid w:val="00E15577"/>
    <w:rsid w:val="00E166EC"/>
    <w:rsid w:val="00E1751A"/>
    <w:rsid w:val="00E215F8"/>
    <w:rsid w:val="00E23580"/>
    <w:rsid w:val="00E25A40"/>
    <w:rsid w:val="00E25F91"/>
    <w:rsid w:val="00E26624"/>
    <w:rsid w:val="00E3082C"/>
    <w:rsid w:val="00E30FCF"/>
    <w:rsid w:val="00E312D5"/>
    <w:rsid w:val="00E37329"/>
    <w:rsid w:val="00E4054B"/>
    <w:rsid w:val="00E41709"/>
    <w:rsid w:val="00E42786"/>
    <w:rsid w:val="00E43234"/>
    <w:rsid w:val="00E458E4"/>
    <w:rsid w:val="00E45B4E"/>
    <w:rsid w:val="00E462FD"/>
    <w:rsid w:val="00E46865"/>
    <w:rsid w:val="00E46C21"/>
    <w:rsid w:val="00E50CDB"/>
    <w:rsid w:val="00E528F7"/>
    <w:rsid w:val="00E5307E"/>
    <w:rsid w:val="00E53579"/>
    <w:rsid w:val="00E5361D"/>
    <w:rsid w:val="00E53AF0"/>
    <w:rsid w:val="00E54528"/>
    <w:rsid w:val="00E5474C"/>
    <w:rsid w:val="00E56568"/>
    <w:rsid w:val="00E567C3"/>
    <w:rsid w:val="00E60796"/>
    <w:rsid w:val="00E6079D"/>
    <w:rsid w:val="00E607FC"/>
    <w:rsid w:val="00E6176A"/>
    <w:rsid w:val="00E61D5A"/>
    <w:rsid w:val="00E62361"/>
    <w:rsid w:val="00E64930"/>
    <w:rsid w:val="00E6494D"/>
    <w:rsid w:val="00E651C2"/>
    <w:rsid w:val="00E65CFD"/>
    <w:rsid w:val="00E662A3"/>
    <w:rsid w:val="00E66D4E"/>
    <w:rsid w:val="00E70253"/>
    <w:rsid w:val="00E7030F"/>
    <w:rsid w:val="00E71059"/>
    <w:rsid w:val="00E7111A"/>
    <w:rsid w:val="00E7111D"/>
    <w:rsid w:val="00E714F0"/>
    <w:rsid w:val="00E71718"/>
    <w:rsid w:val="00E71B64"/>
    <w:rsid w:val="00E739CF"/>
    <w:rsid w:val="00E73D21"/>
    <w:rsid w:val="00E73D7E"/>
    <w:rsid w:val="00E77A07"/>
    <w:rsid w:val="00E8095E"/>
    <w:rsid w:val="00E80AB5"/>
    <w:rsid w:val="00E81842"/>
    <w:rsid w:val="00E836B8"/>
    <w:rsid w:val="00E905C5"/>
    <w:rsid w:val="00E933C8"/>
    <w:rsid w:val="00E94078"/>
    <w:rsid w:val="00E9417E"/>
    <w:rsid w:val="00E9436C"/>
    <w:rsid w:val="00E94A5E"/>
    <w:rsid w:val="00E950C8"/>
    <w:rsid w:val="00E95A22"/>
    <w:rsid w:val="00E963EC"/>
    <w:rsid w:val="00E97162"/>
    <w:rsid w:val="00EA0554"/>
    <w:rsid w:val="00EA0FAB"/>
    <w:rsid w:val="00EA166B"/>
    <w:rsid w:val="00EA200B"/>
    <w:rsid w:val="00EA2FD5"/>
    <w:rsid w:val="00EA3876"/>
    <w:rsid w:val="00EA4232"/>
    <w:rsid w:val="00EA47E3"/>
    <w:rsid w:val="00EA580A"/>
    <w:rsid w:val="00EA78AE"/>
    <w:rsid w:val="00EA790E"/>
    <w:rsid w:val="00EB01DC"/>
    <w:rsid w:val="00EB0A57"/>
    <w:rsid w:val="00EB1792"/>
    <w:rsid w:val="00EB37E7"/>
    <w:rsid w:val="00EB383F"/>
    <w:rsid w:val="00EB391A"/>
    <w:rsid w:val="00EB47D2"/>
    <w:rsid w:val="00EB48CD"/>
    <w:rsid w:val="00EB4AC8"/>
    <w:rsid w:val="00EB5F65"/>
    <w:rsid w:val="00EC1886"/>
    <w:rsid w:val="00EC1A15"/>
    <w:rsid w:val="00EC21EF"/>
    <w:rsid w:val="00EC3CB5"/>
    <w:rsid w:val="00EC3F5B"/>
    <w:rsid w:val="00EC62A4"/>
    <w:rsid w:val="00EC6CEC"/>
    <w:rsid w:val="00EC7FC5"/>
    <w:rsid w:val="00ED0029"/>
    <w:rsid w:val="00ED0BEC"/>
    <w:rsid w:val="00ED1846"/>
    <w:rsid w:val="00ED1A02"/>
    <w:rsid w:val="00ED1CD4"/>
    <w:rsid w:val="00ED355C"/>
    <w:rsid w:val="00ED3B77"/>
    <w:rsid w:val="00ED3E4C"/>
    <w:rsid w:val="00ED411F"/>
    <w:rsid w:val="00ED56FD"/>
    <w:rsid w:val="00ED5C58"/>
    <w:rsid w:val="00ED63E1"/>
    <w:rsid w:val="00ED69A6"/>
    <w:rsid w:val="00ED7D88"/>
    <w:rsid w:val="00EE017F"/>
    <w:rsid w:val="00EE0A8E"/>
    <w:rsid w:val="00EE1356"/>
    <w:rsid w:val="00EE178B"/>
    <w:rsid w:val="00EE2FAC"/>
    <w:rsid w:val="00EE4BD4"/>
    <w:rsid w:val="00EE5389"/>
    <w:rsid w:val="00EF253C"/>
    <w:rsid w:val="00EF3409"/>
    <w:rsid w:val="00EF35D0"/>
    <w:rsid w:val="00EF38DA"/>
    <w:rsid w:val="00EF446E"/>
    <w:rsid w:val="00EF54CA"/>
    <w:rsid w:val="00EF62A3"/>
    <w:rsid w:val="00EF6433"/>
    <w:rsid w:val="00EF69DC"/>
    <w:rsid w:val="00EF79FF"/>
    <w:rsid w:val="00F012A3"/>
    <w:rsid w:val="00F01E8A"/>
    <w:rsid w:val="00F042E4"/>
    <w:rsid w:val="00F05582"/>
    <w:rsid w:val="00F06165"/>
    <w:rsid w:val="00F07BF4"/>
    <w:rsid w:val="00F11305"/>
    <w:rsid w:val="00F11A94"/>
    <w:rsid w:val="00F11DB7"/>
    <w:rsid w:val="00F13945"/>
    <w:rsid w:val="00F13ECB"/>
    <w:rsid w:val="00F142EC"/>
    <w:rsid w:val="00F150E8"/>
    <w:rsid w:val="00F15674"/>
    <w:rsid w:val="00F166DC"/>
    <w:rsid w:val="00F16C76"/>
    <w:rsid w:val="00F200C8"/>
    <w:rsid w:val="00F21065"/>
    <w:rsid w:val="00F21486"/>
    <w:rsid w:val="00F21984"/>
    <w:rsid w:val="00F23763"/>
    <w:rsid w:val="00F249AF"/>
    <w:rsid w:val="00F2547F"/>
    <w:rsid w:val="00F2580F"/>
    <w:rsid w:val="00F268F0"/>
    <w:rsid w:val="00F26B67"/>
    <w:rsid w:val="00F26E96"/>
    <w:rsid w:val="00F27418"/>
    <w:rsid w:val="00F27959"/>
    <w:rsid w:val="00F3011E"/>
    <w:rsid w:val="00F31C1E"/>
    <w:rsid w:val="00F320A2"/>
    <w:rsid w:val="00F3249E"/>
    <w:rsid w:val="00F32806"/>
    <w:rsid w:val="00F33058"/>
    <w:rsid w:val="00F373E9"/>
    <w:rsid w:val="00F3783B"/>
    <w:rsid w:val="00F40175"/>
    <w:rsid w:val="00F420EE"/>
    <w:rsid w:val="00F42BFC"/>
    <w:rsid w:val="00F43985"/>
    <w:rsid w:val="00F44489"/>
    <w:rsid w:val="00F50DCD"/>
    <w:rsid w:val="00F51077"/>
    <w:rsid w:val="00F51FEE"/>
    <w:rsid w:val="00F534A8"/>
    <w:rsid w:val="00F53B96"/>
    <w:rsid w:val="00F56983"/>
    <w:rsid w:val="00F578DD"/>
    <w:rsid w:val="00F60411"/>
    <w:rsid w:val="00F61075"/>
    <w:rsid w:val="00F623E4"/>
    <w:rsid w:val="00F62CD6"/>
    <w:rsid w:val="00F634AD"/>
    <w:rsid w:val="00F638BD"/>
    <w:rsid w:val="00F668AB"/>
    <w:rsid w:val="00F67472"/>
    <w:rsid w:val="00F67EFE"/>
    <w:rsid w:val="00F70A03"/>
    <w:rsid w:val="00F71A1D"/>
    <w:rsid w:val="00F739F5"/>
    <w:rsid w:val="00F75228"/>
    <w:rsid w:val="00F76347"/>
    <w:rsid w:val="00F76EF8"/>
    <w:rsid w:val="00F76F40"/>
    <w:rsid w:val="00F771E7"/>
    <w:rsid w:val="00F778AF"/>
    <w:rsid w:val="00F8052B"/>
    <w:rsid w:val="00F81741"/>
    <w:rsid w:val="00F823CA"/>
    <w:rsid w:val="00F82876"/>
    <w:rsid w:val="00F82933"/>
    <w:rsid w:val="00F8367E"/>
    <w:rsid w:val="00F84026"/>
    <w:rsid w:val="00F84FDA"/>
    <w:rsid w:val="00F85834"/>
    <w:rsid w:val="00F86040"/>
    <w:rsid w:val="00F87922"/>
    <w:rsid w:val="00F90D32"/>
    <w:rsid w:val="00F91141"/>
    <w:rsid w:val="00F9183A"/>
    <w:rsid w:val="00F91A2D"/>
    <w:rsid w:val="00F91D39"/>
    <w:rsid w:val="00F92645"/>
    <w:rsid w:val="00F92D88"/>
    <w:rsid w:val="00F93240"/>
    <w:rsid w:val="00F93D4B"/>
    <w:rsid w:val="00F94683"/>
    <w:rsid w:val="00F9472F"/>
    <w:rsid w:val="00F953B1"/>
    <w:rsid w:val="00F96A4B"/>
    <w:rsid w:val="00F97051"/>
    <w:rsid w:val="00F97291"/>
    <w:rsid w:val="00F9759A"/>
    <w:rsid w:val="00FA0A42"/>
    <w:rsid w:val="00FA2014"/>
    <w:rsid w:val="00FA2400"/>
    <w:rsid w:val="00FA246E"/>
    <w:rsid w:val="00FA264B"/>
    <w:rsid w:val="00FA3885"/>
    <w:rsid w:val="00FA3961"/>
    <w:rsid w:val="00FA5F61"/>
    <w:rsid w:val="00FA6941"/>
    <w:rsid w:val="00FA7242"/>
    <w:rsid w:val="00FB03C6"/>
    <w:rsid w:val="00FB25A7"/>
    <w:rsid w:val="00FB4272"/>
    <w:rsid w:val="00FB4F65"/>
    <w:rsid w:val="00FB5539"/>
    <w:rsid w:val="00FB5CD1"/>
    <w:rsid w:val="00FC0635"/>
    <w:rsid w:val="00FC1648"/>
    <w:rsid w:val="00FC240B"/>
    <w:rsid w:val="00FC374B"/>
    <w:rsid w:val="00FC3945"/>
    <w:rsid w:val="00FC3C02"/>
    <w:rsid w:val="00FC3EA8"/>
    <w:rsid w:val="00FC3F57"/>
    <w:rsid w:val="00FC4245"/>
    <w:rsid w:val="00FC4AE6"/>
    <w:rsid w:val="00FC5074"/>
    <w:rsid w:val="00FC5139"/>
    <w:rsid w:val="00FC55AA"/>
    <w:rsid w:val="00FC5756"/>
    <w:rsid w:val="00FC5DEC"/>
    <w:rsid w:val="00FD114E"/>
    <w:rsid w:val="00FD1E56"/>
    <w:rsid w:val="00FD1F35"/>
    <w:rsid w:val="00FD2F07"/>
    <w:rsid w:val="00FD3359"/>
    <w:rsid w:val="00FD3538"/>
    <w:rsid w:val="00FD384F"/>
    <w:rsid w:val="00FD4517"/>
    <w:rsid w:val="00FD54FE"/>
    <w:rsid w:val="00FD66A3"/>
    <w:rsid w:val="00FD7A4A"/>
    <w:rsid w:val="00FD7AF2"/>
    <w:rsid w:val="00FE024C"/>
    <w:rsid w:val="00FE136C"/>
    <w:rsid w:val="00FE1708"/>
    <w:rsid w:val="00FE2AB4"/>
    <w:rsid w:val="00FE2D0D"/>
    <w:rsid w:val="00FE55E7"/>
    <w:rsid w:val="00FE5EAC"/>
    <w:rsid w:val="00FE74BD"/>
    <w:rsid w:val="00FE763E"/>
    <w:rsid w:val="00FE7682"/>
    <w:rsid w:val="00FF09BC"/>
    <w:rsid w:val="00FF19D2"/>
    <w:rsid w:val="00FF20E9"/>
    <w:rsid w:val="00FF32DE"/>
    <w:rsid w:val="00FF393D"/>
    <w:rsid w:val="00FF423E"/>
    <w:rsid w:val="00FF632C"/>
    <w:rsid w:val="00FF6B9C"/>
    <w:rsid w:val="00FF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A5AD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6B8F"/>
  </w:style>
  <w:style w:type="paragraph" w:styleId="Heading1">
    <w:name w:val="heading 1"/>
    <w:basedOn w:val="Normal"/>
    <w:next w:val="Normal"/>
    <w:link w:val="Heading1Char"/>
    <w:uiPriority w:val="9"/>
    <w:qFormat/>
    <w:rsid w:val="00852579"/>
    <w:pPr>
      <w:spacing w:after="200" w:line="276" w:lineRule="auto"/>
      <w:jc w:val="both"/>
      <w:outlineLvl w:val="0"/>
    </w:pPr>
    <w:rPr>
      <w:rFonts w:ascii="Avenir Medium" w:hAnsi="Avenir Medium" w:cs="Arial"/>
      <w:color w:val="D40623"/>
    </w:rPr>
  </w:style>
  <w:style w:type="paragraph" w:styleId="Heading2">
    <w:name w:val="heading 2"/>
    <w:basedOn w:val="ListParagraph"/>
    <w:next w:val="Normal"/>
    <w:link w:val="Heading2Char"/>
    <w:uiPriority w:val="9"/>
    <w:unhideWhenUsed/>
    <w:qFormat/>
    <w:rsid w:val="00852579"/>
    <w:pPr>
      <w:numPr>
        <w:numId w:val="34"/>
      </w:numPr>
      <w:tabs>
        <w:tab w:val="left" w:pos="1350"/>
        <w:tab w:val="left" w:pos="1620"/>
      </w:tabs>
      <w:spacing w:after="200"/>
      <w:ind w:left="1526" w:hanging="806"/>
      <w:contextualSpacing w:val="0"/>
      <w:jc w:val="both"/>
      <w:outlineLvl w:val="1"/>
    </w:pPr>
    <w:rPr>
      <w:rFonts w:ascii="Avenir Medium" w:hAnsi="Avenir Medium" w:cs="Arial"/>
      <w:color w:val="D40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cessible"/>
    <w:uiPriority w:val="1"/>
    <w:qFormat/>
    <w:rsid w:val="00693A79"/>
    <w:rPr>
      <w:rFonts w:ascii="Arial" w:hAnsi="Arial"/>
    </w:rPr>
  </w:style>
  <w:style w:type="paragraph" w:styleId="FootnoteText">
    <w:name w:val="footnote text"/>
    <w:basedOn w:val="Normal"/>
    <w:link w:val="FootnoteTextChar"/>
    <w:uiPriority w:val="99"/>
    <w:unhideWhenUsed/>
    <w:rsid w:val="00135CA6"/>
    <w:rPr>
      <w:sz w:val="20"/>
    </w:rPr>
  </w:style>
  <w:style w:type="character" w:customStyle="1" w:styleId="FootnoteTextChar">
    <w:name w:val="Footnote Text Char"/>
    <w:basedOn w:val="DefaultParagraphFont"/>
    <w:link w:val="FootnoteText"/>
    <w:uiPriority w:val="99"/>
    <w:rsid w:val="00135CA6"/>
    <w:rPr>
      <w:sz w:val="20"/>
    </w:rPr>
  </w:style>
  <w:style w:type="character" w:styleId="FootnoteReference">
    <w:name w:val="footnote reference"/>
    <w:basedOn w:val="DefaultParagraphFont"/>
    <w:uiPriority w:val="99"/>
    <w:unhideWhenUsed/>
    <w:rsid w:val="00BF2EB5"/>
    <w:rPr>
      <w:vertAlign w:val="superscript"/>
    </w:rPr>
  </w:style>
  <w:style w:type="paragraph" w:styleId="BalloonText">
    <w:name w:val="Balloon Text"/>
    <w:basedOn w:val="Normal"/>
    <w:link w:val="BalloonTextChar"/>
    <w:uiPriority w:val="99"/>
    <w:semiHidden/>
    <w:unhideWhenUsed/>
    <w:rsid w:val="00126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CE3"/>
    <w:rPr>
      <w:rFonts w:ascii="Lucida Grande" w:hAnsi="Lucida Grande" w:cs="Lucida Grande"/>
      <w:sz w:val="18"/>
      <w:szCs w:val="18"/>
    </w:rPr>
  </w:style>
  <w:style w:type="paragraph" w:styleId="ListParagraph">
    <w:name w:val="List Paragraph"/>
    <w:basedOn w:val="Normal"/>
    <w:uiPriority w:val="34"/>
    <w:qFormat/>
    <w:rsid w:val="00625B87"/>
    <w:pPr>
      <w:ind w:left="720"/>
      <w:contextualSpacing/>
    </w:pPr>
  </w:style>
  <w:style w:type="character" w:customStyle="1" w:styleId="Heading1Char">
    <w:name w:val="Heading 1 Char"/>
    <w:basedOn w:val="DefaultParagraphFont"/>
    <w:link w:val="Heading1"/>
    <w:uiPriority w:val="9"/>
    <w:rsid w:val="00852579"/>
    <w:rPr>
      <w:rFonts w:ascii="Avenir Medium" w:hAnsi="Avenir Medium" w:cs="Arial"/>
      <w:color w:val="D40623"/>
    </w:rPr>
  </w:style>
  <w:style w:type="character" w:customStyle="1" w:styleId="Heading2Char">
    <w:name w:val="Heading 2 Char"/>
    <w:basedOn w:val="DefaultParagraphFont"/>
    <w:link w:val="Heading2"/>
    <w:uiPriority w:val="9"/>
    <w:rsid w:val="00852579"/>
    <w:rPr>
      <w:rFonts w:ascii="Avenir Medium" w:hAnsi="Avenir Medium" w:cs="Arial"/>
      <w:color w:val="D40623"/>
    </w:rPr>
  </w:style>
  <w:style w:type="paragraph" w:styleId="TOC2">
    <w:name w:val="toc 2"/>
    <w:basedOn w:val="Normal"/>
    <w:next w:val="Normal"/>
    <w:autoRedefine/>
    <w:uiPriority w:val="39"/>
    <w:unhideWhenUsed/>
    <w:rsid w:val="008D50E7"/>
    <w:pPr>
      <w:tabs>
        <w:tab w:val="left" w:pos="810"/>
        <w:tab w:val="right" w:leader="dot" w:pos="10080"/>
      </w:tabs>
      <w:spacing w:after="120"/>
      <w:ind w:left="630" w:hanging="180"/>
    </w:pPr>
    <w:rPr>
      <w:rFonts w:ascii="Avenir Book" w:hAnsi="Avenir Book"/>
    </w:rPr>
  </w:style>
  <w:style w:type="paragraph" w:styleId="TOC1">
    <w:name w:val="toc 1"/>
    <w:basedOn w:val="Normal"/>
    <w:next w:val="Normal"/>
    <w:autoRedefine/>
    <w:uiPriority w:val="39"/>
    <w:unhideWhenUsed/>
    <w:rsid w:val="000A7C6A"/>
    <w:pPr>
      <w:tabs>
        <w:tab w:val="left" w:pos="493"/>
        <w:tab w:val="right" w:leader="dot" w:pos="10070"/>
      </w:tabs>
      <w:spacing w:before="120" w:after="120"/>
      <w:jc w:val="both"/>
    </w:pPr>
    <w:rPr>
      <w:rFonts w:ascii="Avenir Medium" w:hAnsi="Avenir Medium"/>
      <w:noProof/>
      <w:color w:val="D40021"/>
    </w:rPr>
  </w:style>
  <w:style w:type="paragraph" w:styleId="TOC3">
    <w:name w:val="toc 3"/>
    <w:basedOn w:val="Normal"/>
    <w:next w:val="Normal"/>
    <w:autoRedefine/>
    <w:uiPriority w:val="39"/>
    <w:unhideWhenUsed/>
    <w:rsid w:val="00D16526"/>
    <w:pPr>
      <w:ind w:left="480"/>
    </w:pPr>
  </w:style>
  <w:style w:type="paragraph" w:styleId="TOC4">
    <w:name w:val="toc 4"/>
    <w:basedOn w:val="Normal"/>
    <w:next w:val="Normal"/>
    <w:autoRedefine/>
    <w:uiPriority w:val="39"/>
    <w:unhideWhenUsed/>
    <w:rsid w:val="00D16526"/>
    <w:pPr>
      <w:ind w:left="720"/>
    </w:pPr>
  </w:style>
  <w:style w:type="paragraph" w:styleId="TOC5">
    <w:name w:val="toc 5"/>
    <w:basedOn w:val="Normal"/>
    <w:next w:val="Normal"/>
    <w:autoRedefine/>
    <w:uiPriority w:val="39"/>
    <w:unhideWhenUsed/>
    <w:rsid w:val="00D16526"/>
    <w:pPr>
      <w:ind w:left="960"/>
    </w:pPr>
  </w:style>
  <w:style w:type="paragraph" w:styleId="TOC6">
    <w:name w:val="toc 6"/>
    <w:basedOn w:val="Normal"/>
    <w:next w:val="Normal"/>
    <w:autoRedefine/>
    <w:uiPriority w:val="39"/>
    <w:unhideWhenUsed/>
    <w:rsid w:val="00D16526"/>
    <w:pPr>
      <w:ind w:left="1200"/>
    </w:pPr>
  </w:style>
  <w:style w:type="paragraph" w:styleId="TOC7">
    <w:name w:val="toc 7"/>
    <w:basedOn w:val="Normal"/>
    <w:next w:val="Normal"/>
    <w:autoRedefine/>
    <w:uiPriority w:val="39"/>
    <w:unhideWhenUsed/>
    <w:rsid w:val="00D16526"/>
    <w:pPr>
      <w:ind w:left="1440"/>
    </w:pPr>
  </w:style>
  <w:style w:type="paragraph" w:styleId="TOC8">
    <w:name w:val="toc 8"/>
    <w:basedOn w:val="Normal"/>
    <w:next w:val="Normal"/>
    <w:autoRedefine/>
    <w:uiPriority w:val="39"/>
    <w:unhideWhenUsed/>
    <w:rsid w:val="00D16526"/>
    <w:pPr>
      <w:ind w:left="1680"/>
    </w:pPr>
  </w:style>
  <w:style w:type="paragraph" w:styleId="TOC9">
    <w:name w:val="toc 9"/>
    <w:basedOn w:val="Normal"/>
    <w:next w:val="Normal"/>
    <w:autoRedefine/>
    <w:uiPriority w:val="39"/>
    <w:unhideWhenUsed/>
    <w:rsid w:val="00D16526"/>
    <w:pPr>
      <w:ind w:left="1920"/>
    </w:pPr>
  </w:style>
  <w:style w:type="paragraph" w:styleId="Footer">
    <w:name w:val="footer"/>
    <w:basedOn w:val="Normal"/>
    <w:link w:val="FooterChar"/>
    <w:uiPriority w:val="99"/>
    <w:unhideWhenUsed/>
    <w:rsid w:val="00E4054B"/>
    <w:pPr>
      <w:tabs>
        <w:tab w:val="center" w:pos="4320"/>
        <w:tab w:val="right" w:pos="8640"/>
      </w:tabs>
    </w:pPr>
  </w:style>
  <w:style w:type="character" w:customStyle="1" w:styleId="FooterChar">
    <w:name w:val="Footer Char"/>
    <w:basedOn w:val="DefaultParagraphFont"/>
    <w:link w:val="Footer"/>
    <w:uiPriority w:val="99"/>
    <w:rsid w:val="00E4054B"/>
  </w:style>
  <w:style w:type="character" w:styleId="PageNumber">
    <w:name w:val="page number"/>
    <w:basedOn w:val="DefaultParagraphFont"/>
    <w:uiPriority w:val="99"/>
    <w:semiHidden/>
    <w:unhideWhenUsed/>
    <w:rsid w:val="00E4054B"/>
  </w:style>
  <w:style w:type="paragraph" w:styleId="Header">
    <w:name w:val="header"/>
    <w:basedOn w:val="Normal"/>
    <w:link w:val="HeaderChar"/>
    <w:uiPriority w:val="99"/>
    <w:unhideWhenUsed/>
    <w:rsid w:val="00E4054B"/>
    <w:pPr>
      <w:tabs>
        <w:tab w:val="center" w:pos="4320"/>
        <w:tab w:val="right" w:pos="8640"/>
      </w:tabs>
    </w:pPr>
  </w:style>
  <w:style w:type="character" w:customStyle="1" w:styleId="HeaderChar">
    <w:name w:val="Header Char"/>
    <w:basedOn w:val="DefaultParagraphFont"/>
    <w:link w:val="Header"/>
    <w:uiPriority w:val="99"/>
    <w:rsid w:val="00E4054B"/>
  </w:style>
  <w:style w:type="table" w:styleId="TableGrid">
    <w:name w:val="Table Grid"/>
    <w:basedOn w:val="TableNormal"/>
    <w:uiPriority w:val="59"/>
    <w:rsid w:val="002F7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5C5"/>
    <w:rPr>
      <w:color w:val="0000FF" w:themeColor="hyperlink"/>
      <w:u w:val="single"/>
    </w:rPr>
  </w:style>
  <w:style w:type="character" w:styleId="CommentReference">
    <w:name w:val="annotation reference"/>
    <w:basedOn w:val="DefaultParagraphFont"/>
    <w:uiPriority w:val="99"/>
    <w:semiHidden/>
    <w:unhideWhenUsed/>
    <w:rsid w:val="00501284"/>
    <w:rPr>
      <w:sz w:val="18"/>
      <w:szCs w:val="18"/>
    </w:rPr>
  </w:style>
  <w:style w:type="paragraph" w:styleId="CommentText">
    <w:name w:val="annotation text"/>
    <w:basedOn w:val="Normal"/>
    <w:link w:val="CommentTextChar"/>
    <w:uiPriority w:val="99"/>
    <w:unhideWhenUsed/>
    <w:rsid w:val="00501284"/>
  </w:style>
  <w:style w:type="character" w:customStyle="1" w:styleId="CommentTextChar">
    <w:name w:val="Comment Text Char"/>
    <w:basedOn w:val="DefaultParagraphFont"/>
    <w:link w:val="CommentText"/>
    <w:uiPriority w:val="99"/>
    <w:rsid w:val="00501284"/>
  </w:style>
  <w:style w:type="paragraph" w:styleId="CommentSubject">
    <w:name w:val="annotation subject"/>
    <w:basedOn w:val="CommentText"/>
    <w:next w:val="CommentText"/>
    <w:link w:val="CommentSubjectChar"/>
    <w:uiPriority w:val="99"/>
    <w:semiHidden/>
    <w:unhideWhenUsed/>
    <w:rsid w:val="00501284"/>
    <w:rPr>
      <w:b/>
      <w:bCs/>
      <w:sz w:val="20"/>
      <w:szCs w:val="20"/>
    </w:rPr>
  </w:style>
  <w:style w:type="character" w:customStyle="1" w:styleId="CommentSubjectChar">
    <w:name w:val="Comment Subject Char"/>
    <w:basedOn w:val="CommentTextChar"/>
    <w:link w:val="CommentSubject"/>
    <w:uiPriority w:val="99"/>
    <w:semiHidden/>
    <w:rsid w:val="00501284"/>
    <w:rPr>
      <w:b/>
      <w:bCs/>
      <w:sz w:val="20"/>
      <w:szCs w:val="20"/>
    </w:rPr>
  </w:style>
  <w:style w:type="character" w:styleId="FollowedHyperlink">
    <w:name w:val="FollowedHyperlink"/>
    <w:basedOn w:val="DefaultParagraphFont"/>
    <w:uiPriority w:val="99"/>
    <w:semiHidden/>
    <w:unhideWhenUsed/>
    <w:rsid w:val="00633DEE"/>
    <w:rPr>
      <w:color w:val="800080" w:themeColor="followedHyperlink"/>
      <w:u w:val="single"/>
    </w:rPr>
  </w:style>
  <w:style w:type="paragraph" w:styleId="NormalWeb">
    <w:name w:val="Normal (Web)"/>
    <w:basedOn w:val="Normal"/>
    <w:uiPriority w:val="99"/>
    <w:semiHidden/>
    <w:unhideWhenUsed/>
    <w:rsid w:val="002E5320"/>
    <w:pPr>
      <w:spacing w:before="100" w:beforeAutospacing="1" w:after="100" w:afterAutospacing="1"/>
    </w:pPr>
    <w:rPr>
      <w:rFonts w:ascii="Times" w:hAnsi="Times"/>
      <w:sz w:val="20"/>
      <w:szCs w:val="20"/>
    </w:rPr>
  </w:style>
  <w:style w:type="paragraph" w:styleId="Revision">
    <w:name w:val="Revision"/>
    <w:hidden/>
    <w:uiPriority w:val="99"/>
    <w:semiHidden/>
    <w:rsid w:val="0027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436">
      <w:bodyDiv w:val="1"/>
      <w:marLeft w:val="0"/>
      <w:marRight w:val="0"/>
      <w:marTop w:val="0"/>
      <w:marBottom w:val="0"/>
      <w:divBdr>
        <w:top w:val="none" w:sz="0" w:space="0" w:color="auto"/>
        <w:left w:val="none" w:sz="0" w:space="0" w:color="auto"/>
        <w:bottom w:val="none" w:sz="0" w:space="0" w:color="auto"/>
        <w:right w:val="none" w:sz="0" w:space="0" w:color="auto"/>
      </w:divBdr>
    </w:div>
    <w:div w:id="9843784">
      <w:bodyDiv w:val="1"/>
      <w:marLeft w:val="0"/>
      <w:marRight w:val="0"/>
      <w:marTop w:val="0"/>
      <w:marBottom w:val="0"/>
      <w:divBdr>
        <w:top w:val="none" w:sz="0" w:space="0" w:color="auto"/>
        <w:left w:val="none" w:sz="0" w:space="0" w:color="auto"/>
        <w:bottom w:val="none" w:sz="0" w:space="0" w:color="auto"/>
        <w:right w:val="none" w:sz="0" w:space="0" w:color="auto"/>
      </w:divBdr>
      <w:divsChild>
        <w:div w:id="631399366">
          <w:marLeft w:val="0"/>
          <w:marRight w:val="0"/>
          <w:marTop w:val="0"/>
          <w:marBottom w:val="0"/>
          <w:divBdr>
            <w:top w:val="none" w:sz="0" w:space="0" w:color="auto"/>
            <w:left w:val="none" w:sz="0" w:space="0" w:color="auto"/>
            <w:bottom w:val="none" w:sz="0" w:space="0" w:color="auto"/>
            <w:right w:val="none" w:sz="0" w:space="0" w:color="auto"/>
          </w:divBdr>
        </w:div>
        <w:div w:id="1414275270">
          <w:marLeft w:val="0"/>
          <w:marRight w:val="0"/>
          <w:marTop w:val="0"/>
          <w:marBottom w:val="0"/>
          <w:divBdr>
            <w:top w:val="none" w:sz="0" w:space="0" w:color="auto"/>
            <w:left w:val="none" w:sz="0" w:space="0" w:color="auto"/>
            <w:bottom w:val="none" w:sz="0" w:space="0" w:color="auto"/>
            <w:right w:val="none" w:sz="0" w:space="0" w:color="auto"/>
          </w:divBdr>
        </w:div>
        <w:div w:id="1741710963">
          <w:marLeft w:val="0"/>
          <w:marRight w:val="0"/>
          <w:marTop w:val="0"/>
          <w:marBottom w:val="0"/>
          <w:divBdr>
            <w:top w:val="none" w:sz="0" w:space="0" w:color="auto"/>
            <w:left w:val="none" w:sz="0" w:space="0" w:color="auto"/>
            <w:bottom w:val="none" w:sz="0" w:space="0" w:color="auto"/>
            <w:right w:val="none" w:sz="0" w:space="0" w:color="auto"/>
          </w:divBdr>
        </w:div>
      </w:divsChild>
    </w:div>
    <w:div w:id="24795621">
      <w:bodyDiv w:val="1"/>
      <w:marLeft w:val="0"/>
      <w:marRight w:val="0"/>
      <w:marTop w:val="0"/>
      <w:marBottom w:val="0"/>
      <w:divBdr>
        <w:top w:val="none" w:sz="0" w:space="0" w:color="auto"/>
        <w:left w:val="none" w:sz="0" w:space="0" w:color="auto"/>
        <w:bottom w:val="none" w:sz="0" w:space="0" w:color="auto"/>
        <w:right w:val="none" w:sz="0" w:space="0" w:color="auto"/>
      </w:divBdr>
    </w:div>
    <w:div w:id="81801856">
      <w:bodyDiv w:val="1"/>
      <w:marLeft w:val="0"/>
      <w:marRight w:val="0"/>
      <w:marTop w:val="0"/>
      <w:marBottom w:val="0"/>
      <w:divBdr>
        <w:top w:val="none" w:sz="0" w:space="0" w:color="auto"/>
        <w:left w:val="none" w:sz="0" w:space="0" w:color="auto"/>
        <w:bottom w:val="none" w:sz="0" w:space="0" w:color="auto"/>
        <w:right w:val="none" w:sz="0" w:space="0" w:color="auto"/>
      </w:divBdr>
    </w:div>
    <w:div w:id="144275964">
      <w:bodyDiv w:val="1"/>
      <w:marLeft w:val="0"/>
      <w:marRight w:val="0"/>
      <w:marTop w:val="0"/>
      <w:marBottom w:val="0"/>
      <w:divBdr>
        <w:top w:val="none" w:sz="0" w:space="0" w:color="auto"/>
        <w:left w:val="none" w:sz="0" w:space="0" w:color="auto"/>
        <w:bottom w:val="none" w:sz="0" w:space="0" w:color="auto"/>
        <w:right w:val="none" w:sz="0" w:space="0" w:color="auto"/>
      </w:divBdr>
      <w:divsChild>
        <w:div w:id="1607036430">
          <w:marLeft w:val="0"/>
          <w:marRight w:val="0"/>
          <w:marTop w:val="240"/>
          <w:marBottom w:val="0"/>
          <w:divBdr>
            <w:top w:val="none" w:sz="0" w:space="0" w:color="auto"/>
            <w:left w:val="none" w:sz="0" w:space="0" w:color="auto"/>
            <w:bottom w:val="none" w:sz="0" w:space="0" w:color="auto"/>
            <w:right w:val="none" w:sz="0" w:space="0" w:color="auto"/>
          </w:divBdr>
          <w:divsChild>
            <w:div w:id="1006521825">
              <w:marLeft w:val="0"/>
              <w:marRight w:val="0"/>
              <w:marTop w:val="0"/>
              <w:marBottom w:val="0"/>
              <w:divBdr>
                <w:top w:val="none" w:sz="0" w:space="0" w:color="auto"/>
                <w:left w:val="none" w:sz="0" w:space="0" w:color="auto"/>
                <w:bottom w:val="none" w:sz="0" w:space="0" w:color="auto"/>
                <w:right w:val="none" w:sz="0" w:space="0" w:color="auto"/>
              </w:divBdr>
              <w:divsChild>
                <w:div w:id="13346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2711">
          <w:marLeft w:val="0"/>
          <w:marRight w:val="0"/>
          <w:marTop w:val="240"/>
          <w:marBottom w:val="0"/>
          <w:divBdr>
            <w:top w:val="none" w:sz="0" w:space="0" w:color="auto"/>
            <w:left w:val="none" w:sz="0" w:space="0" w:color="auto"/>
            <w:bottom w:val="none" w:sz="0" w:space="0" w:color="auto"/>
            <w:right w:val="none" w:sz="0" w:space="0" w:color="auto"/>
          </w:divBdr>
          <w:divsChild>
            <w:div w:id="1296375729">
              <w:marLeft w:val="0"/>
              <w:marRight w:val="0"/>
              <w:marTop w:val="0"/>
              <w:marBottom w:val="0"/>
              <w:divBdr>
                <w:top w:val="none" w:sz="0" w:space="0" w:color="auto"/>
                <w:left w:val="none" w:sz="0" w:space="0" w:color="auto"/>
                <w:bottom w:val="none" w:sz="0" w:space="0" w:color="auto"/>
                <w:right w:val="none" w:sz="0" w:space="0" w:color="auto"/>
              </w:divBdr>
              <w:divsChild>
                <w:div w:id="651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3599">
          <w:marLeft w:val="0"/>
          <w:marRight w:val="0"/>
          <w:marTop w:val="240"/>
          <w:marBottom w:val="0"/>
          <w:divBdr>
            <w:top w:val="none" w:sz="0" w:space="0" w:color="auto"/>
            <w:left w:val="none" w:sz="0" w:space="0" w:color="auto"/>
            <w:bottom w:val="none" w:sz="0" w:space="0" w:color="auto"/>
            <w:right w:val="none" w:sz="0" w:space="0" w:color="auto"/>
          </w:divBdr>
          <w:divsChild>
            <w:div w:id="401173712">
              <w:marLeft w:val="0"/>
              <w:marRight w:val="0"/>
              <w:marTop w:val="0"/>
              <w:marBottom w:val="0"/>
              <w:divBdr>
                <w:top w:val="none" w:sz="0" w:space="0" w:color="auto"/>
                <w:left w:val="none" w:sz="0" w:space="0" w:color="auto"/>
                <w:bottom w:val="none" w:sz="0" w:space="0" w:color="auto"/>
                <w:right w:val="none" w:sz="0" w:space="0" w:color="auto"/>
              </w:divBdr>
              <w:divsChild>
                <w:div w:id="13441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1433">
          <w:marLeft w:val="0"/>
          <w:marRight w:val="0"/>
          <w:marTop w:val="240"/>
          <w:marBottom w:val="0"/>
          <w:divBdr>
            <w:top w:val="none" w:sz="0" w:space="0" w:color="auto"/>
            <w:left w:val="none" w:sz="0" w:space="0" w:color="auto"/>
            <w:bottom w:val="none" w:sz="0" w:space="0" w:color="auto"/>
            <w:right w:val="none" w:sz="0" w:space="0" w:color="auto"/>
          </w:divBdr>
          <w:divsChild>
            <w:div w:id="1835804107">
              <w:marLeft w:val="0"/>
              <w:marRight w:val="0"/>
              <w:marTop w:val="0"/>
              <w:marBottom w:val="0"/>
              <w:divBdr>
                <w:top w:val="none" w:sz="0" w:space="0" w:color="auto"/>
                <w:left w:val="none" w:sz="0" w:space="0" w:color="auto"/>
                <w:bottom w:val="none" w:sz="0" w:space="0" w:color="auto"/>
                <w:right w:val="none" w:sz="0" w:space="0" w:color="auto"/>
              </w:divBdr>
              <w:divsChild>
                <w:div w:id="1787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4952">
      <w:bodyDiv w:val="1"/>
      <w:marLeft w:val="0"/>
      <w:marRight w:val="0"/>
      <w:marTop w:val="0"/>
      <w:marBottom w:val="0"/>
      <w:divBdr>
        <w:top w:val="none" w:sz="0" w:space="0" w:color="auto"/>
        <w:left w:val="none" w:sz="0" w:space="0" w:color="auto"/>
        <w:bottom w:val="none" w:sz="0" w:space="0" w:color="auto"/>
        <w:right w:val="none" w:sz="0" w:space="0" w:color="auto"/>
      </w:divBdr>
      <w:divsChild>
        <w:div w:id="37291528">
          <w:marLeft w:val="0"/>
          <w:marRight w:val="0"/>
          <w:marTop w:val="240"/>
          <w:marBottom w:val="0"/>
          <w:divBdr>
            <w:top w:val="none" w:sz="0" w:space="0" w:color="auto"/>
            <w:left w:val="none" w:sz="0" w:space="0" w:color="auto"/>
            <w:bottom w:val="none" w:sz="0" w:space="0" w:color="auto"/>
            <w:right w:val="none" w:sz="0" w:space="0" w:color="auto"/>
          </w:divBdr>
          <w:divsChild>
            <w:div w:id="482426024">
              <w:marLeft w:val="0"/>
              <w:marRight w:val="0"/>
              <w:marTop w:val="0"/>
              <w:marBottom w:val="0"/>
              <w:divBdr>
                <w:top w:val="none" w:sz="0" w:space="0" w:color="auto"/>
                <w:left w:val="none" w:sz="0" w:space="0" w:color="auto"/>
                <w:bottom w:val="none" w:sz="0" w:space="0" w:color="auto"/>
                <w:right w:val="none" w:sz="0" w:space="0" w:color="auto"/>
              </w:divBdr>
              <w:divsChild>
                <w:div w:id="9347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986">
          <w:marLeft w:val="0"/>
          <w:marRight w:val="0"/>
          <w:marTop w:val="240"/>
          <w:marBottom w:val="0"/>
          <w:divBdr>
            <w:top w:val="none" w:sz="0" w:space="0" w:color="auto"/>
            <w:left w:val="none" w:sz="0" w:space="0" w:color="auto"/>
            <w:bottom w:val="none" w:sz="0" w:space="0" w:color="auto"/>
            <w:right w:val="none" w:sz="0" w:space="0" w:color="auto"/>
          </w:divBdr>
          <w:divsChild>
            <w:div w:id="17684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1523">
      <w:bodyDiv w:val="1"/>
      <w:marLeft w:val="0"/>
      <w:marRight w:val="0"/>
      <w:marTop w:val="0"/>
      <w:marBottom w:val="0"/>
      <w:divBdr>
        <w:top w:val="none" w:sz="0" w:space="0" w:color="auto"/>
        <w:left w:val="none" w:sz="0" w:space="0" w:color="auto"/>
        <w:bottom w:val="none" w:sz="0" w:space="0" w:color="auto"/>
        <w:right w:val="none" w:sz="0" w:space="0" w:color="auto"/>
      </w:divBdr>
    </w:div>
    <w:div w:id="227034914">
      <w:bodyDiv w:val="1"/>
      <w:marLeft w:val="0"/>
      <w:marRight w:val="0"/>
      <w:marTop w:val="0"/>
      <w:marBottom w:val="0"/>
      <w:divBdr>
        <w:top w:val="none" w:sz="0" w:space="0" w:color="auto"/>
        <w:left w:val="none" w:sz="0" w:space="0" w:color="auto"/>
        <w:bottom w:val="none" w:sz="0" w:space="0" w:color="auto"/>
        <w:right w:val="none" w:sz="0" w:space="0" w:color="auto"/>
      </w:divBdr>
    </w:div>
    <w:div w:id="363336464">
      <w:bodyDiv w:val="1"/>
      <w:marLeft w:val="0"/>
      <w:marRight w:val="0"/>
      <w:marTop w:val="0"/>
      <w:marBottom w:val="0"/>
      <w:divBdr>
        <w:top w:val="none" w:sz="0" w:space="0" w:color="auto"/>
        <w:left w:val="none" w:sz="0" w:space="0" w:color="auto"/>
        <w:bottom w:val="none" w:sz="0" w:space="0" w:color="auto"/>
        <w:right w:val="none" w:sz="0" w:space="0" w:color="auto"/>
      </w:divBdr>
    </w:div>
    <w:div w:id="367872238">
      <w:bodyDiv w:val="1"/>
      <w:marLeft w:val="0"/>
      <w:marRight w:val="0"/>
      <w:marTop w:val="0"/>
      <w:marBottom w:val="0"/>
      <w:divBdr>
        <w:top w:val="none" w:sz="0" w:space="0" w:color="auto"/>
        <w:left w:val="none" w:sz="0" w:space="0" w:color="auto"/>
        <w:bottom w:val="none" w:sz="0" w:space="0" w:color="auto"/>
        <w:right w:val="none" w:sz="0" w:space="0" w:color="auto"/>
      </w:divBdr>
    </w:div>
    <w:div w:id="410348704">
      <w:bodyDiv w:val="1"/>
      <w:marLeft w:val="0"/>
      <w:marRight w:val="0"/>
      <w:marTop w:val="0"/>
      <w:marBottom w:val="0"/>
      <w:divBdr>
        <w:top w:val="none" w:sz="0" w:space="0" w:color="auto"/>
        <w:left w:val="none" w:sz="0" w:space="0" w:color="auto"/>
        <w:bottom w:val="none" w:sz="0" w:space="0" w:color="auto"/>
        <w:right w:val="none" w:sz="0" w:space="0" w:color="auto"/>
      </w:divBdr>
      <w:divsChild>
        <w:div w:id="525338405">
          <w:marLeft w:val="0"/>
          <w:marRight w:val="0"/>
          <w:marTop w:val="0"/>
          <w:marBottom w:val="0"/>
          <w:divBdr>
            <w:top w:val="none" w:sz="0" w:space="0" w:color="auto"/>
            <w:left w:val="none" w:sz="0" w:space="0" w:color="auto"/>
            <w:bottom w:val="none" w:sz="0" w:space="0" w:color="auto"/>
            <w:right w:val="none" w:sz="0" w:space="0" w:color="auto"/>
          </w:divBdr>
        </w:div>
      </w:divsChild>
    </w:div>
    <w:div w:id="448473878">
      <w:bodyDiv w:val="1"/>
      <w:marLeft w:val="0"/>
      <w:marRight w:val="0"/>
      <w:marTop w:val="0"/>
      <w:marBottom w:val="0"/>
      <w:divBdr>
        <w:top w:val="none" w:sz="0" w:space="0" w:color="auto"/>
        <w:left w:val="none" w:sz="0" w:space="0" w:color="auto"/>
        <w:bottom w:val="none" w:sz="0" w:space="0" w:color="auto"/>
        <w:right w:val="none" w:sz="0" w:space="0" w:color="auto"/>
      </w:divBdr>
    </w:div>
    <w:div w:id="454102073">
      <w:bodyDiv w:val="1"/>
      <w:marLeft w:val="0"/>
      <w:marRight w:val="0"/>
      <w:marTop w:val="0"/>
      <w:marBottom w:val="0"/>
      <w:divBdr>
        <w:top w:val="none" w:sz="0" w:space="0" w:color="auto"/>
        <w:left w:val="none" w:sz="0" w:space="0" w:color="auto"/>
        <w:bottom w:val="none" w:sz="0" w:space="0" w:color="auto"/>
        <w:right w:val="none" w:sz="0" w:space="0" w:color="auto"/>
      </w:divBdr>
    </w:div>
    <w:div w:id="560332914">
      <w:bodyDiv w:val="1"/>
      <w:marLeft w:val="0"/>
      <w:marRight w:val="0"/>
      <w:marTop w:val="0"/>
      <w:marBottom w:val="0"/>
      <w:divBdr>
        <w:top w:val="none" w:sz="0" w:space="0" w:color="auto"/>
        <w:left w:val="none" w:sz="0" w:space="0" w:color="auto"/>
        <w:bottom w:val="none" w:sz="0" w:space="0" w:color="auto"/>
        <w:right w:val="none" w:sz="0" w:space="0" w:color="auto"/>
      </w:divBdr>
    </w:div>
    <w:div w:id="565534867">
      <w:bodyDiv w:val="1"/>
      <w:marLeft w:val="0"/>
      <w:marRight w:val="0"/>
      <w:marTop w:val="0"/>
      <w:marBottom w:val="0"/>
      <w:divBdr>
        <w:top w:val="none" w:sz="0" w:space="0" w:color="auto"/>
        <w:left w:val="none" w:sz="0" w:space="0" w:color="auto"/>
        <w:bottom w:val="none" w:sz="0" w:space="0" w:color="auto"/>
        <w:right w:val="none" w:sz="0" w:space="0" w:color="auto"/>
      </w:divBdr>
    </w:div>
    <w:div w:id="593785599">
      <w:bodyDiv w:val="1"/>
      <w:marLeft w:val="0"/>
      <w:marRight w:val="0"/>
      <w:marTop w:val="0"/>
      <w:marBottom w:val="0"/>
      <w:divBdr>
        <w:top w:val="none" w:sz="0" w:space="0" w:color="auto"/>
        <w:left w:val="none" w:sz="0" w:space="0" w:color="auto"/>
        <w:bottom w:val="none" w:sz="0" w:space="0" w:color="auto"/>
        <w:right w:val="none" w:sz="0" w:space="0" w:color="auto"/>
      </w:divBdr>
    </w:div>
    <w:div w:id="616565733">
      <w:bodyDiv w:val="1"/>
      <w:marLeft w:val="0"/>
      <w:marRight w:val="0"/>
      <w:marTop w:val="0"/>
      <w:marBottom w:val="0"/>
      <w:divBdr>
        <w:top w:val="none" w:sz="0" w:space="0" w:color="auto"/>
        <w:left w:val="none" w:sz="0" w:space="0" w:color="auto"/>
        <w:bottom w:val="none" w:sz="0" w:space="0" w:color="auto"/>
        <w:right w:val="none" w:sz="0" w:space="0" w:color="auto"/>
      </w:divBdr>
    </w:div>
    <w:div w:id="616567340">
      <w:bodyDiv w:val="1"/>
      <w:marLeft w:val="0"/>
      <w:marRight w:val="0"/>
      <w:marTop w:val="0"/>
      <w:marBottom w:val="0"/>
      <w:divBdr>
        <w:top w:val="none" w:sz="0" w:space="0" w:color="auto"/>
        <w:left w:val="none" w:sz="0" w:space="0" w:color="auto"/>
        <w:bottom w:val="none" w:sz="0" w:space="0" w:color="auto"/>
        <w:right w:val="none" w:sz="0" w:space="0" w:color="auto"/>
      </w:divBdr>
    </w:div>
    <w:div w:id="621611632">
      <w:bodyDiv w:val="1"/>
      <w:marLeft w:val="0"/>
      <w:marRight w:val="0"/>
      <w:marTop w:val="0"/>
      <w:marBottom w:val="0"/>
      <w:divBdr>
        <w:top w:val="none" w:sz="0" w:space="0" w:color="auto"/>
        <w:left w:val="none" w:sz="0" w:space="0" w:color="auto"/>
        <w:bottom w:val="none" w:sz="0" w:space="0" w:color="auto"/>
        <w:right w:val="none" w:sz="0" w:space="0" w:color="auto"/>
      </w:divBdr>
    </w:div>
    <w:div w:id="628557567">
      <w:bodyDiv w:val="1"/>
      <w:marLeft w:val="0"/>
      <w:marRight w:val="0"/>
      <w:marTop w:val="0"/>
      <w:marBottom w:val="0"/>
      <w:divBdr>
        <w:top w:val="none" w:sz="0" w:space="0" w:color="auto"/>
        <w:left w:val="none" w:sz="0" w:space="0" w:color="auto"/>
        <w:bottom w:val="none" w:sz="0" w:space="0" w:color="auto"/>
        <w:right w:val="none" w:sz="0" w:space="0" w:color="auto"/>
      </w:divBdr>
    </w:div>
    <w:div w:id="645008497">
      <w:bodyDiv w:val="1"/>
      <w:marLeft w:val="0"/>
      <w:marRight w:val="0"/>
      <w:marTop w:val="0"/>
      <w:marBottom w:val="0"/>
      <w:divBdr>
        <w:top w:val="none" w:sz="0" w:space="0" w:color="auto"/>
        <w:left w:val="none" w:sz="0" w:space="0" w:color="auto"/>
        <w:bottom w:val="none" w:sz="0" w:space="0" w:color="auto"/>
        <w:right w:val="none" w:sz="0" w:space="0" w:color="auto"/>
      </w:divBdr>
    </w:div>
    <w:div w:id="648902707">
      <w:bodyDiv w:val="1"/>
      <w:marLeft w:val="0"/>
      <w:marRight w:val="0"/>
      <w:marTop w:val="0"/>
      <w:marBottom w:val="0"/>
      <w:divBdr>
        <w:top w:val="none" w:sz="0" w:space="0" w:color="auto"/>
        <w:left w:val="none" w:sz="0" w:space="0" w:color="auto"/>
        <w:bottom w:val="none" w:sz="0" w:space="0" w:color="auto"/>
        <w:right w:val="none" w:sz="0" w:space="0" w:color="auto"/>
      </w:divBdr>
    </w:div>
    <w:div w:id="659701952">
      <w:bodyDiv w:val="1"/>
      <w:marLeft w:val="0"/>
      <w:marRight w:val="0"/>
      <w:marTop w:val="0"/>
      <w:marBottom w:val="0"/>
      <w:divBdr>
        <w:top w:val="none" w:sz="0" w:space="0" w:color="auto"/>
        <w:left w:val="none" w:sz="0" w:space="0" w:color="auto"/>
        <w:bottom w:val="none" w:sz="0" w:space="0" w:color="auto"/>
        <w:right w:val="none" w:sz="0" w:space="0" w:color="auto"/>
      </w:divBdr>
    </w:div>
    <w:div w:id="660155628">
      <w:bodyDiv w:val="1"/>
      <w:marLeft w:val="0"/>
      <w:marRight w:val="0"/>
      <w:marTop w:val="0"/>
      <w:marBottom w:val="0"/>
      <w:divBdr>
        <w:top w:val="none" w:sz="0" w:space="0" w:color="auto"/>
        <w:left w:val="none" w:sz="0" w:space="0" w:color="auto"/>
        <w:bottom w:val="none" w:sz="0" w:space="0" w:color="auto"/>
        <w:right w:val="none" w:sz="0" w:space="0" w:color="auto"/>
      </w:divBdr>
      <w:divsChild>
        <w:div w:id="1722748869">
          <w:marLeft w:val="0"/>
          <w:marRight w:val="0"/>
          <w:marTop w:val="0"/>
          <w:marBottom w:val="0"/>
          <w:divBdr>
            <w:top w:val="none" w:sz="0" w:space="0" w:color="auto"/>
            <w:left w:val="none" w:sz="0" w:space="0" w:color="auto"/>
            <w:bottom w:val="none" w:sz="0" w:space="0" w:color="auto"/>
            <w:right w:val="none" w:sz="0" w:space="0" w:color="auto"/>
          </w:divBdr>
        </w:div>
        <w:div w:id="367023614">
          <w:marLeft w:val="0"/>
          <w:marRight w:val="0"/>
          <w:marTop w:val="240"/>
          <w:marBottom w:val="0"/>
          <w:divBdr>
            <w:top w:val="none" w:sz="0" w:space="0" w:color="auto"/>
            <w:left w:val="none" w:sz="0" w:space="0" w:color="auto"/>
            <w:bottom w:val="none" w:sz="0" w:space="0" w:color="auto"/>
            <w:right w:val="none" w:sz="0" w:space="0" w:color="auto"/>
          </w:divBdr>
          <w:divsChild>
            <w:div w:id="715786117">
              <w:marLeft w:val="0"/>
              <w:marRight w:val="0"/>
              <w:marTop w:val="0"/>
              <w:marBottom w:val="0"/>
              <w:divBdr>
                <w:top w:val="none" w:sz="0" w:space="0" w:color="auto"/>
                <w:left w:val="none" w:sz="0" w:space="0" w:color="auto"/>
                <w:bottom w:val="none" w:sz="0" w:space="0" w:color="auto"/>
                <w:right w:val="none" w:sz="0" w:space="0" w:color="auto"/>
              </w:divBdr>
              <w:divsChild>
                <w:div w:id="3709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1019">
          <w:marLeft w:val="0"/>
          <w:marRight w:val="0"/>
          <w:marTop w:val="240"/>
          <w:marBottom w:val="0"/>
          <w:divBdr>
            <w:top w:val="none" w:sz="0" w:space="0" w:color="auto"/>
            <w:left w:val="none" w:sz="0" w:space="0" w:color="auto"/>
            <w:bottom w:val="none" w:sz="0" w:space="0" w:color="auto"/>
            <w:right w:val="none" w:sz="0" w:space="0" w:color="auto"/>
          </w:divBdr>
          <w:divsChild>
            <w:div w:id="2115706986">
              <w:marLeft w:val="0"/>
              <w:marRight w:val="0"/>
              <w:marTop w:val="0"/>
              <w:marBottom w:val="0"/>
              <w:divBdr>
                <w:top w:val="none" w:sz="0" w:space="0" w:color="auto"/>
                <w:left w:val="none" w:sz="0" w:space="0" w:color="auto"/>
                <w:bottom w:val="none" w:sz="0" w:space="0" w:color="auto"/>
                <w:right w:val="none" w:sz="0" w:space="0" w:color="auto"/>
              </w:divBdr>
              <w:divsChild>
                <w:div w:id="2024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652">
          <w:marLeft w:val="0"/>
          <w:marRight w:val="0"/>
          <w:marTop w:val="240"/>
          <w:marBottom w:val="0"/>
          <w:divBdr>
            <w:top w:val="none" w:sz="0" w:space="0" w:color="auto"/>
            <w:left w:val="none" w:sz="0" w:space="0" w:color="auto"/>
            <w:bottom w:val="none" w:sz="0" w:space="0" w:color="auto"/>
            <w:right w:val="none" w:sz="0" w:space="0" w:color="auto"/>
          </w:divBdr>
          <w:divsChild>
            <w:div w:id="475495500">
              <w:marLeft w:val="0"/>
              <w:marRight w:val="0"/>
              <w:marTop w:val="0"/>
              <w:marBottom w:val="0"/>
              <w:divBdr>
                <w:top w:val="none" w:sz="0" w:space="0" w:color="auto"/>
                <w:left w:val="none" w:sz="0" w:space="0" w:color="auto"/>
                <w:bottom w:val="none" w:sz="0" w:space="0" w:color="auto"/>
                <w:right w:val="none" w:sz="0" w:space="0" w:color="auto"/>
              </w:divBdr>
              <w:divsChild>
                <w:div w:id="11859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62507">
      <w:bodyDiv w:val="1"/>
      <w:marLeft w:val="0"/>
      <w:marRight w:val="0"/>
      <w:marTop w:val="0"/>
      <w:marBottom w:val="0"/>
      <w:divBdr>
        <w:top w:val="none" w:sz="0" w:space="0" w:color="auto"/>
        <w:left w:val="none" w:sz="0" w:space="0" w:color="auto"/>
        <w:bottom w:val="none" w:sz="0" w:space="0" w:color="auto"/>
        <w:right w:val="none" w:sz="0" w:space="0" w:color="auto"/>
      </w:divBdr>
    </w:div>
    <w:div w:id="675155904">
      <w:bodyDiv w:val="1"/>
      <w:marLeft w:val="0"/>
      <w:marRight w:val="0"/>
      <w:marTop w:val="0"/>
      <w:marBottom w:val="0"/>
      <w:divBdr>
        <w:top w:val="none" w:sz="0" w:space="0" w:color="auto"/>
        <w:left w:val="none" w:sz="0" w:space="0" w:color="auto"/>
        <w:bottom w:val="none" w:sz="0" w:space="0" w:color="auto"/>
        <w:right w:val="none" w:sz="0" w:space="0" w:color="auto"/>
      </w:divBdr>
    </w:div>
    <w:div w:id="698042644">
      <w:bodyDiv w:val="1"/>
      <w:marLeft w:val="0"/>
      <w:marRight w:val="0"/>
      <w:marTop w:val="0"/>
      <w:marBottom w:val="0"/>
      <w:divBdr>
        <w:top w:val="none" w:sz="0" w:space="0" w:color="auto"/>
        <w:left w:val="none" w:sz="0" w:space="0" w:color="auto"/>
        <w:bottom w:val="none" w:sz="0" w:space="0" w:color="auto"/>
        <w:right w:val="none" w:sz="0" w:space="0" w:color="auto"/>
      </w:divBdr>
    </w:div>
    <w:div w:id="753474849">
      <w:bodyDiv w:val="1"/>
      <w:marLeft w:val="0"/>
      <w:marRight w:val="0"/>
      <w:marTop w:val="0"/>
      <w:marBottom w:val="0"/>
      <w:divBdr>
        <w:top w:val="none" w:sz="0" w:space="0" w:color="auto"/>
        <w:left w:val="none" w:sz="0" w:space="0" w:color="auto"/>
        <w:bottom w:val="none" w:sz="0" w:space="0" w:color="auto"/>
        <w:right w:val="none" w:sz="0" w:space="0" w:color="auto"/>
      </w:divBdr>
    </w:div>
    <w:div w:id="766655562">
      <w:bodyDiv w:val="1"/>
      <w:marLeft w:val="0"/>
      <w:marRight w:val="0"/>
      <w:marTop w:val="0"/>
      <w:marBottom w:val="0"/>
      <w:divBdr>
        <w:top w:val="none" w:sz="0" w:space="0" w:color="auto"/>
        <w:left w:val="none" w:sz="0" w:space="0" w:color="auto"/>
        <w:bottom w:val="none" w:sz="0" w:space="0" w:color="auto"/>
        <w:right w:val="none" w:sz="0" w:space="0" w:color="auto"/>
      </w:divBdr>
    </w:div>
    <w:div w:id="846285302">
      <w:bodyDiv w:val="1"/>
      <w:marLeft w:val="0"/>
      <w:marRight w:val="0"/>
      <w:marTop w:val="0"/>
      <w:marBottom w:val="0"/>
      <w:divBdr>
        <w:top w:val="none" w:sz="0" w:space="0" w:color="auto"/>
        <w:left w:val="none" w:sz="0" w:space="0" w:color="auto"/>
        <w:bottom w:val="none" w:sz="0" w:space="0" w:color="auto"/>
        <w:right w:val="none" w:sz="0" w:space="0" w:color="auto"/>
      </w:divBdr>
    </w:div>
    <w:div w:id="889876043">
      <w:bodyDiv w:val="1"/>
      <w:marLeft w:val="0"/>
      <w:marRight w:val="0"/>
      <w:marTop w:val="0"/>
      <w:marBottom w:val="0"/>
      <w:divBdr>
        <w:top w:val="none" w:sz="0" w:space="0" w:color="auto"/>
        <w:left w:val="none" w:sz="0" w:space="0" w:color="auto"/>
        <w:bottom w:val="none" w:sz="0" w:space="0" w:color="auto"/>
        <w:right w:val="none" w:sz="0" w:space="0" w:color="auto"/>
      </w:divBdr>
    </w:div>
    <w:div w:id="911767928">
      <w:bodyDiv w:val="1"/>
      <w:marLeft w:val="0"/>
      <w:marRight w:val="0"/>
      <w:marTop w:val="0"/>
      <w:marBottom w:val="0"/>
      <w:divBdr>
        <w:top w:val="none" w:sz="0" w:space="0" w:color="auto"/>
        <w:left w:val="none" w:sz="0" w:space="0" w:color="auto"/>
        <w:bottom w:val="none" w:sz="0" w:space="0" w:color="auto"/>
        <w:right w:val="none" w:sz="0" w:space="0" w:color="auto"/>
      </w:divBdr>
      <w:divsChild>
        <w:div w:id="551774794">
          <w:marLeft w:val="0"/>
          <w:marRight w:val="0"/>
          <w:marTop w:val="240"/>
          <w:marBottom w:val="0"/>
          <w:divBdr>
            <w:top w:val="none" w:sz="0" w:space="0" w:color="auto"/>
            <w:left w:val="none" w:sz="0" w:space="0" w:color="auto"/>
            <w:bottom w:val="none" w:sz="0" w:space="0" w:color="auto"/>
            <w:right w:val="none" w:sz="0" w:space="0" w:color="auto"/>
          </w:divBdr>
          <w:divsChild>
            <w:div w:id="1932469665">
              <w:marLeft w:val="0"/>
              <w:marRight w:val="0"/>
              <w:marTop w:val="0"/>
              <w:marBottom w:val="0"/>
              <w:divBdr>
                <w:top w:val="none" w:sz="0" w:space="0" w:color="auto"/>
                <w:left w:val="none" w:sz="0" w:space="0" w:color="auto"/>
                <w:bottom w:val="none" w:sz="0" w:space="0" w:color="auto"/>
                <w:right w:val="none" w:sz="0" w:space="0" w:color="auto"/>
              </w:divBdr>
            </w:div>
          </w:divsChild>
        </w:div>
        <w:div w:id="1085225876">
          <w:marLeft w:val="0"/>
          <w:marRight w:val="0"/>
          <w:marTop w:val="240"/>
          <w:marBottom w:val="0"/>
          <w:divBdr>
            <w:top w:val="none" w:sz="0" w:space="0" w:color="auto"/>
            <w:left w:val="none" w:sz="0" w:space="0" w:color="auto"/>
            <w:bottom w:val="none" w:sz="0" w:space="0" w:color="auto"/>
            <w:right w:val="none" w:sz="0" w:space="0" w:color="auto"/>
          </w:divBdr>
        </w:div>
      </w:divsChild>
    </w:div>
    <w:div w:id="978725300">
      <w:bodyDiv w:val="1"/>
      <w:marLeft w:val="0"/>
      <w:marRight w:val="0"/>
      <w:marTop w:val="0"/>
      <w:marBottom w:val="0"/>
      <w:divBdr>
        <w:top w:val="none" w:sz="0" w:space="0" w:color="auto"/>
        <w:left w:val="none" w:sz="0" w:space="0" w:color="auto"/>
        <w:bottom w:val="none" w:sz="0" w:space="0" w:color="auto"/>
        <w:right w:val="none" w:sz="0" w:space="0" w:color="auto"/>
      </w:divBdr>
    </w:div>
    <w:div w:id="993491184">
      <w:bodyDiv w:val="1"/>
      <w:marLeft w:val="0"/>
      <w:marRight w:val="0"/>
      <w:marTop w:val="0"/>
      <w:marBottom w:val="0"/>
      <w:divBdr>
        <w:top w:val="none" w:sz="0" w:space="0" w:color="auto"/>
        <w:left w:val="none" w:sz="0" w:space="0" w:color="auto"/>
        <w:bottom w:val="none" w:sz="0" w:space="0" w:color="auto"/>
        <w:right w:val="none" w:sz="0" w:space="0" w:color="auto"/>
      </w:divBdr>
    </w:div>
    <w:div w:id="1018774096">
      <w:bodyDiv w:val="1"/>
      <w:marLeft w:val="0"/>
      <w:marRight w:val="0"/>
      <w:marTop w:val="0"/>
      <w:marBottom w:val="0"/>
      <w:divBdr>
        <w:top w:val="none" w:sz="0" w:space="0" w:color="auto"/>
        <w:left w:val="none" w:sz="0" w:space="0" w:color="auto"/>
        <w:bottom w:val="none" w:sz="0" w:space="0" w:color="auto"/>
        <w:right w:val="none" w:sz="0" w:space="0" w:color="auto"/>
      </w:divBdr>
    </w:div>
    <w:div w:id="1040009704">
      <w:bodyDiv w:val="1"/>
      <w:marLeft w:val="0"/>
      <w:marRight w:val="0"/>
      <w:marTop w:val="0"/>
      <w:marBottom w:val="0"/>
      <w:divBdr>
        <w:top w:val="none" w:sz="0" w:space="0" w:color="auto"/>
        <w:left w:val="none" w:sz="0" w:space="0" w:color="auto"/>
        <w:bottom w:val="none" w:sz="0" w:space="0" w:color="auto"/>
        <w:right w:val="none" w:sz="0" w:space="0" w:color="auto"/>
      </w:divBdr>
    </w:div>
    <w:div w:id="1047486602">
      <w:bodyDiv w:val="1"/>
      <w:marLeft w:val="0"/>
      <w:marRight w:val="0"/>
      <w:marTop w:val="0"/>
      <w:marBottom w:val="0"/>
      <w:divBdr>
        <w:top w:val="none" w:sz="0" w:space="0" w:color="auto"/>
        <w:left w:val="none" w:sz="0" w:space="0" w:color="auto"/>
        <w:bottom w:val="none" w:sz="0" w:space="0" w:color="auto"/>
        <w:right w:val="none" w:sz="0" w:space="0" w:color="auto"/>
      </w:divBdr>
    </w:div>
    <w:div w:id="1080172866">
      <w:bodyDiv w:val="1"/>
      <w:marLeft w:val="0"/>
      <w:marRight w:val="0"/>
      <w:marTop w:val="0"/>
      <w:marBottom w:val="0"/>
      <w:divBdr>
        <w:top w:val="none" w:sz="0" w:space="0" w:color="auto"/>
        <w:left w:val="none" w:sz="0" w:space="0" w:color="auto"/>
        <w:bottom w:val="none" w:sz="0" w:space="0" w:color="auto"/>
        <w:right w:val="none" w:sz="0" w:space="0" w:color="auto"/>
      </w:divBdr>
    </w:div>
    <w:div w:id="1128935180">
      <w:bodyDiv w:val="1"/>
      <w:marLeft w:val="0"/>
      <w:marRight w:val="0"/>
      <w:marTop w:val="0"/>
      <w:marBottom w:val="0"/>
      <w:divBdr>
        <w:top w:val="none" w:sz="0" w:space="0" w:color="auto"/>
        <w:left w:val="none" w:sz="0" w:space="0" w:color="auto"/>
        <w:bottom w:val="none" w:sz="0" w:space="0" w:color="auto"/>
        <w:right w:val="none" w:sz="0" w:space="0" w:color="auto"/>
      </w:divBdr>
    </w:div>
    <w:div w:id="1131248627">
      <w:bodyDiv w:val="1"/>
      <w:marLeft w:val="0"/>
      <w:marRight w:val="0"/>
      <w:marTop w:val="0"/>
      <w:marBottom w:val="0"/>
      <w:divBdr>
        <w:top w:val="none" w:sz="0" w:space="0" w:color="auto"/>
        <w:left w:val="none" w:sz="0" w:space="0" w:color="auto"/>
        <w:bottom w:val="none" w:sz="0" w:space="0" w:color="auto"/>
        <w:right w:val="none" w:sz="0" w:space="0" w:color="auto"/>
      </w:divBdr>
    </w:div>
    <w:div w:id="1131677657">
      <w:bodyDiv w:val="1"/>
      <w:marLeft w:val="0"/>
      <w:marRight w:val="0"/>
      <w:marTop w:val="0"/>
      <w:marBottom w:val="0"/>
      <w:divBdr>
        <w:top w:val="none" w:sz="0" w:space="0" w:color="auto"/>
        <w:left w:val="none" w:sz="0" w:space="0" w:color="auto"/>
        <w:bottom w:val="none" w:sz="0" w:space="0" w:color="auto"/>
        <w:right w:val="none" w:sz="0" w:space="0" w:color="auto"/>
      </w:divBdr>
    </w:div>
    <w:div w:id="1161190167">
      <w:bodyDiv w:val="1"/>
      <w:marLeft w:val="0"/>
      <w:marRight w:val="0"/>
      <w:marTop w:val="0"/>
      <w:marBottom w:val="0"/>
      <w:divBdr>
        <w:top w:val="none" w:sz="0" w:space="0" w:color="auto"/>
        <w:left w:val="none" w:sz="0" w:space="0" w:color="auto"/>
        <w:bottom w:val="none" w:sz="0" w:space="0" w:color="auto"/>
        <w:right w:val="none" w:sz="0" w:space="0" w:color="auto"/>
      </w:divBdr>
    </w:div>
    <w:div w:id="1314606617">
      <w:bodyDiv w:val="1"/>
      <w:marLeft w:val="0"/>
      <w:marRight w:val="0"/>
      <w:marTop w:val="0"/>
      <w:marBottom w:val="0"/>
      <w:divBdr>
        <w:top w:val="none" w:sz="0" w:space="0" w:color="auto"/>
        <w:left w:val="none" w:sz="0" w:space="0" w:color="auto"/>
        <w:bottom w:val="none" w:sz="0" w:space="0" w:color="auto"/>
        <w:right w:val="none" w:sz="0" w:space="0" w:color="auto"/>
      </w:divBdr>
    </w:div>
    <w:div w:id="1329139116">
      <w:bodyDiv w:val="1"/>
      <w:marLeft w:val="0"/>
      <w:marRight w:val="0"/>
      <w:marTop w:val="0"/>
      <w:marBottom w:val="0"/>
      <w:divBdr>
        <w:top w:val="none" w:sz="0" w:space="0" w:color="auto"/>
        <w:left w:val="none" w:sz="0" w:space="0" w:color="auto"/>
        <w:bottom w:val="none" w:sz="0" w:space="0" w:color="auto"/>
        <w:right w:val="none" w:sz="0" w:space="0" w:color="auto"/>
      </w:divBdr>
    </w:div>
    <w:div w:id="1556888028">
      <w:bodyDiv w:val="1"/>
      <w:marLeft w:val="0"/>
      <w:marRight w:val="0"/>
      <w:marTop w:val="0"/>
      <w:marBottom w:val="0"/>
      <w:divBdr>
        <w:top w:val="none" w:sz="0" w:space="0" w:color="auto"/>
        <w:left w:val="none" w:sz="0" w:space="0" w:color="auto"/>
        <w:bottom w:val="none" w:sz="0" w:space="0" w:color="auto"/>
        <w:right w:val="none" w:sz="0" w:space="0" w:color="auto"/>
      </w:divBdr>
    </w:div>
    <w:div w:id="1619264021">
      <w:bodyDiv w:val="1"/>
      <w:marLeft w:val="0"/>
      <w:marRight w:val="0"/>
      <w:marTop w:val="0"/>
      <w:marBottom w:val="0"/>
      <w:divBdr>
        <w:top w:val="none" w:sz="0" w:space="0" w:color="auto"/>
        <w:left w:val="none" w:sz="0" w:space="0" w:color="auto"/>
        <w:bottom w:val="none" w:sz="0" w:space="0" w:color="auto"/>
        <w:right w:val="none" w:sz="0" w:space="0" w:color="auto"/>
      </w:divBdr>
    </w:div>
    <w:div w:id="1649817574">
      <w:bodyDiv w:val="1"/>
      <w:marLeft w:val="0"/>
      <w:marRight w:val="0"/>
      <w:marTop w:val="0"/>
      <w:marBottom w:val="0"/>
      <w:divBdr>
        <w:top w:val="none" w:sz="0" w:space="0" w:color="auto"/>
        <w:left w:val="none" w:sz="0" w:space="0" w:color="auto"/>
        <w:bottom w:val="none" w:sz="0" w:space="0" w:color="auto"/>
        <w:right w:val="none" w:sz="0" w:space="0" w:color="auto"/>
      </w:divBdr>
    </w:div>
    <w:div w:id="1690449626">
      <w:bodyDiv w:val="1"/>
      <w:marLeft w:val="0"/>
      <w:marRight w:val="0"/>
      <w:marTop w:val="0"/>
      <w:marBottom w:val="0"/>
      <w:divBdr>
        <w:top w:val="none" w:sz="0" w:space="0" w:color="auto"/>
        <w:left w:val="none" w:sz="0" w:space="0" w:color="auto"/>
        <w:bottom w:val="none" w:sz="0" w:space="0" w:color="auto"/>
        <w:right w:val="none" w:sz="0" w:space="0" w:color="auto"/>
      </w:divBdr>
    </w:div>
    <w:div w:id="1729643241">
      <w:bodyDiv w:val="1"/>
      <w:marLeft w:val="0"/>
      <w:marRight w:val="0"/>
      <w:marTop w:val="0"/>
      <w:marBottom w:val="0"/>
      <w:divBdr>
        <w:top w:val="none" w:sz="0" w:space="0" w:color="auto"/>
        <w:left w:val="none" w:sz="0" w:space="0" w:color="auto"/>
        <w:bottom w:val="none" w:sz="0" w:space="0" w:color="auto"/>
        <w:right w:val="none" w:sz="0" w:space="0" w:color="auto"/>
      </w:divBdr>
    </w:div>
    <w:div w:id="1766460430">
      <w:bodyDiv w:val="1"/>
      <w:marLeft w:val="0"/>
      <w:marRight w:val="0"/>
      <w:marTop w:val="0"/>
      <w:marBottom w:val="0"/>
      <w:divBdr>
        <w:top w:val="none" w:sz="0" w:space="0" w:color="auto"/>
        <w:left w:val="none" w:sz="0" w:space="0" w:color="auto"/>
        <w:bottom w:val="none" w:sz="0" w:space="0" w:color="auto"/>
        <w:right w:val="none" w:sz="0" w:space="0" w:color="auto"/>
      </w:divBdr>
    </w:div>
    <w:div w:id="1796365493">
      <w:bodyDiv w:val="1"/>
      <w:marLeft w:val="0"/>
      <w:marRight w:val="0"/>
      <w:marTop w:val="0"/>
      <w:marBottom w:val="0"/>
      <w:divBdr>
        <w:top w:val="none" w:sz="0" w:space="0" w:color="auto"/>
        <w:left w:val="none" w:sz="0" w:space="0" w:color="auto"/>
        <w:bottom w:val="none" w:sz="0" w:space="0" w:color="auto"/>
        <w:right w:val="none" w:sz="0" w:space="0" w:color="auto"/>
      </w:divBdr>
    </w:div>
    <w:div w:id="1816557067">
      <w:bodyDiv w:val="1"/>
      <w:marLeft w:val="0"/>
      <w:marRight w:val="0"/>
      <w:marTop w:val="0"/>
      <w:marBottom w:val="0"/>
      <w:divBdr>
        <w:top w:val="none" w:sz="0" w:space="0" w:color="auto"/>
        <w:left w:val="none" w:sz="0" w:space="0" w:color="auto"/>
        <w:bottom w:val="none" w:sz="0" w:space="0" w:color="auto"/>
        <w:right w:val="none" w:sz="0" w:space="0" w:color="auto"/>
      </w:divBdr>
    </w:div>
    <w:div w:id="1899633291">
      <w:bodyDiv w:val="1"/>
      <w:marLeft w:val="0"/>
      <w:marRight w:val="0"/>
      <w:marTop w:val="0"/>
      <w:marBottom w:val="0"/>
      <w:divBdr>
        <w:top w:val="none" w:sz="0" w:space="0" w:color="auto"/>
        <w:left w:val="none" w:sz="0" w:space="0" w:color="auto"/>
        <w:bottom w:val="none" w:sz="0" w:space="0" w:color="auto"/>
        <w:right w:val="none" w:sz="0" w:space="0" w:color="auto"/>
      </w:divBdr>
      <w:divsChild>
        <w:div w:id="430856563">
          <w:marLeft w:val="0"/>
          <w:marRight w:val="0"/>
          <w:marTop w:val="0"/>
          <w:marBottom w:val="0"/>
          <w:divBdr>
            <w:top w:val="none" w:sz="0" w:space="0" w:color="auto"/>
            <w:left w:val="none" w:sz="0" w:space="0" w:color="auto"/>
            <w:bottom w:val="none" w:sz="0" w:space="0" w:color="auto"/>
            <w:right w:val="none" w:sz="0" w:space="0" w:color="auto"/>
          </w:divBdr>
        </w:div>
        <w:div w:id="1750033820">
          <w:marLeft w:val="0"/>
          <w:marRight w:val="0"/>
          <w:marTop w:val="240"/>
          <w:marBottom w:val="0"/>
          <w:divBdr>
            <w:top w:val="none" w:sz="0" w:space="0" w:color="auto"/>
            <w:left w:val="none" w:sz="0" w:space="0" w:color="auto"/>
            <w:bottom w:val="none" w:sz="0" w:space="0" w:color="auto"/>
            <w:right w:val="none" w:sz="0" w:space="0" w:color="auto"/>
          </w:divBdr>
          <w:divsChild>
            <w:div w:id="102503071">
              <w:marLeft w:val="0"/>
              <w:marRight w:val="0"/>
              <w:marTop w:val="0"/>
              <w:marBottom w:val="0"/>
              <w:divBdr>
                <w:top w:val="none" w:sz="0" w:space="0" w:color="auto"/>
                <w:left w:val="none" w:sz="0" w:space="0" w:color="auto"/>
                <w:bottom w:val="none" w:sz="0" w:space="0" w:color="auto"/>
                <w:right w:val="none" w:sz="0" w:space="0" w:color="auto"/>
              </w:divBdr>
              <w:divsChild>
                <w:div w:id="10624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107">
          <w:marLeft w:val="0"/>
          <w:marRight w:val="0"/>
          <w:marTop w:val="240"/>
          <w:marBottom w:val="0"/>
          <w:divBdr>
            <w:top w:val="none" w:sz="0" w:space="0" w:color="auto"/>
            <w:left w:val="none" w:sz="0" w:space="0" w:color="auto"/>
            <w:bottom w:val="none" w:sz="0" w:space="0" w:color="auto"/>
            <w:right w:val="none" w:sz="0" w:space="0" w:color="auto"/>
          </w:divBdr>
          <w:divsChild>
            <w:div w:id="724254722">
              <w:marLeft w:val="0"/>
              <w:marRight w:val="0"/>
              <w:marTop w:val="0"/>
              <w:marBottom w:val="0"/>
              <w:divBdr>
                <w:top w:val="none" w:sz="0" w:space="0" w:color="auto"/>
                <w:left w:val="none" w:sz="0" w:space="0" w:color="auto"/>
                <w:bottom w:val="none" w:sz="0" w:space="0" w:color="auto"/>
                <w:right w:val="none" w:sz="0" w:space="0" w:color="auto"/>
              </w:divBdr>
              <w:divsChild>
                <w:div w:id="8112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1628">
          <w:marLeft w:val="0"/>
          <w:marRight w:val="0"/>
          <w:marTop w:val="240"/>
          <w:marBottom w:val="0"/>
          <w:divBdr>
            <w:top w:val="none" w:sz="0" w:space="0" w:color="auto"/>
            <w:left w:val="none" w:sz="0" w:space="0" w:color="auto"/>
            <w:bottom w:val="none" w:sz="0" w:space="0" w:color="auto"/>
            <w:right w:val="none" w:sz="0" w:space="0" w:color="auto"/>
          </w:divBdr>
          <w:divsChild>
            <w:div w:id="308478341">
              <w:marLeft w:val="0"/>
              <w:marRight w:val="0"/>
              <w:marTop w:val="0"/>
              <w:marBottom w:val="0"/>
              <w:divBdr>
                <w:top w:val="none" w:sz="0" w:space="0" w:color="auto"/>
                <w:left w:val="none" w:sz="0" w:space="0" w:color="auto"/>
                <w:bottom w:val="none" w:sz="0" w:space="0" w:color="auto"/>
                <w:right w:val="none" w:sz="0" w:space="0" w:color="auto"/>
              </w:divBdr>
              <w:divsChild>
                <w:div w:id="141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0714">
      <w:bodyDiv w:val="1"/>
      <w:marLeft w:val="0"/>
      <w:marRight w:val="0"/>
      <w:marTop w:val="0"/>
      <w:marBottom w:val="0"/>
      <w:divBdr>
        <w:top w:val="none" w:sz="0" w:space="0" w:color="auto"/>
        <w:left w:val="none" w:sz="0" w:space="0" w:color="auto"/>
        <w:bottom w:val="none" w:sz="0" w:space="0" w:color="auto"/>
        <w:right w:val="none" w:sz="0" w:space="0" w:color="auto"/>
      </w:divBdr>
    </w:div>
    <w:div w:id="1952932634">
      <w:bodyDiv w:val="1"/>
      <w:marLeft w:val="0"/>
      <w:marRight w:val="0"/>
      <w:marTop w:val="0"/>
      <w:marBottom w:val="0"/>
      <w:divBdr>
        <w:top w:val="none" w:sz="0" w:space="0" w:color="auto"/>
        <w:left w:val="none" w:sz="0" w:space="0" w:color="auto"/>
        <w:bottom w:val="none" w:sz="0" w:space="0" w:color="auto"/>
        <w:right w:val="none" w:sz="0" w:space="0" w:color="auto"/>
      </w:divBdr>
    </w:div>
    <w:div w:id="1991590538">
      <w:bodyDiv w:val="1"/>
      <w:marLeft w:val="0"/>
      <w:marRight w:val="0"/>
      <w:marTop w:val="0"/>
      <w:marBottom w:val="0"/>
      <w:divBdr>
        <w:top w:val="none" w:sz="0" w:space="0" w:color="auto"/>
        <w:left w:val="none" w:sz="0" w:space="0" w:color="auto"/>
        <w:bottom w:val="none" w:sz="0" w:space="0" w:color="auto"/>
        <w:right w:val="none" w:sz="0" w:space="0" w:color="auto"/>
      </w:divBdr>
    </w:div>
    <w:div w:id="2010281000">
      <w:bodyDiv w:val="1"/>
      <w:marLeft w:val="0"/>
      <w:marRight w:val="0"/>
      <w:marTop w:val="0"/>
      <w:marBottom w:val="0"/>
      <w:divBdr>
        <w:top w:val="none" w:sz="0" w:space="0" w:color="auto"/>
        <w:left w:val="none" w:sz="0" w:space="0" w:color="auto"/>
        <w:bottom w:val="none" w:sz="0" w:space="0" w:color="auto"/>
        <w:right w:val="none" w:sz="0" w:space="0" w:color="auto"/>
      </w:divBdr>
      <w:divsChild>
        <w:div w:id="208498421">
          <w:marLeft w:val="0"/>
          <w:marRight w:val="0"/>
          <w:marTop w:val="0"/>
          <w:marBottom w:val="0"/>
          <w:divBdr>
            <w:top w:val="none" w:sz="0" w:space="0" w:color="auto"/>
            <w:left w:val="none" w:sz="0" w:space="0" w:color="auto"/>
            <w:bottom w:val="none" w:sz="0" w:space="0" w:color="auto"/>
            <w:right w:val="none" w:sz="0" w:space="0" w:color="auto"/>
          </w:divBdr>
        </w:div>
        <w:div w:id="1556044125">
          <w:marLeft w:val="0"/>
          <w:marRight w:val="0"/>
          <w:marTop w:val="240"/>
          <w:marBottom w:val="0"/>
          <w:divBdr>
            <w:top w:val="none" w:sz="0" w:space="0" w:color="auto"/>
            <w:left w:val="none" w:sz="0" w:space="0" w:color="auto"/>
            <w:bottom w:val="none" w:sz="0" w:space="0" w:color="auto"/>
            <w:right w:val="none" w:sz="0" w:space="0" w:color="auto"/>
          </w:divBdr>
          <w:divsChild>
            <w:div w:id="1722242887">
              <w:marLeft w:val="0"/>
              <w:marRight w:val="0"/>
              <w:marTop w:val="0"/>
              <w:marBottom w:val="0"/>
              <w:divBdr>
                <w:top w:val="none" w:sz="0" w:space="0" w:color="auto"/>
                <w:left w:val="none" w:sz="0" w:space="0" w:color="auto"/>
                <w:bottom w:val="none" w:sz="0" w:space="0" w:color="auto"/>
                <w:right w:val="none" w:sz="0" w:space="0" w:color="auto"/>
              </w:divBdr>
              <w:divsChild>
                <w:div w:id="11690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315">
          <w:marLeft w:val="0"/>
          <w:marRight w:val="0"/>
          <w:marTop w:val="240"/>
          <w:marBottom w:val="0"/>
          <w:divBdr>
            <w:top w:val="none" w:sz="0" w:space="0" w:color="auto"/>
            <w:left w:val="none" w:sz="0" w:space="0" w:color="auto"/>
            <w:bottom w:val="none" w:sz="0" w:space="0" w:color="auto"/>
            <w:right w:val="none" w:sz="0" w:space="0" w:color="auto"/>
          </w:divBdr>
          <w:divsChild>
            <w:div w:id="1381319510">
              <w:marLeft w:val="0"/>
              <w:marRight w:val="0"/>
              <w:marTop w:val="0"/>
              <w:marBottom w:val="0"/>
              <w:divBdr>
                <w:top w:val="none" w:sz="0" w:space="0" w:color="auto"/>
                <w:left w:val="none" w:sz="0" w:space="0" w:color="auto"/>
                <w:bottom w:val="none" w:sz="0" w:space="0" w:color="auto"/>
                <w:right w:val="none" w:sz="0" w:space="0" w:color="auto"/>
              </w:divBdr>
              <w:divsChild>
                <w:div w:id="19502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8881">
          <w:marLeft w:val="0"/>
          <w:marRight w:val="0"/>
          <w:marTop w:val="240"/>
          <w:marBottom w:val="0"/>
          <w:divBdr>
            <w:top w:val="none" w:sz="0" w:space="0" w:color="auto"/>
            <w:left w:val="none" w:sz="0" w:space="0" w:color="auto"/>
            <w:bottom w:val="none" w:sz="0" w:space="0" w:color="auto"/>
            <w:right w:val="none" w:sz="0" w:space="0" w:color="auto"/>
          </w:divBdr>
          <w:divsChild>
            <w:div w:id="1640963049">
              <w:marLeft w:val="0"/>
              <w:marRight w:val="0"/>
              <w:marTop w:val="0"/>
              <w:marBottom w:val="0"/>
              <w:divBdr>
                <w:top w:val="none" w:sz="0" w:space="0" w:color="auto"/>
                <w:left w:val="none" w:sz="0" w:space="0" w:color="auto"/>
                <w:bottom w:val="none" w:sz="0" w:space="0" w:color="auto"/>
                <w:right w:val="none" w:sz="0" w:space="0" w:color="auto"/>
              </w:divBdr>
              <w:divsChild>
                <w:div w:id="18046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397">
      <w:bodyDiv w:val="1"/>
      <w:marLeft w:val="0"/>
      <w:marRight w:val="0"/>
      <w:marTop w:val="0"/>
      <w:marBottom w:val="0"/>
      <w:divBdr>
        <w:top w:val="none" w:sz="0" w:space="0" w:color="auto"/>
        <w:left w:val="none" w:sz="0" w:space="0" w:color="auto"/>
        <w:bottom w:val="none" w:sz="0" w:space="0" w:color="auto"/>
        <w:right w:val="none" w:sz="0" w:space="0" w:color="auto"/>
      </w:divBdr>
    </w:div>
    <w:div w:id="2077319001">
      <w:bodyDiv w:val="1"/>
      <w:marLeft w:val="0"/>
      <w:marRight w:val="0"/>
      <w:marTop w:val="0"/>
      <w:marBottom w:val="0"/>
      <w:divBdr>
        <w:top w:val="none" w:sz="0" w:space="0" w:color="auto"/>
        <w:left w:val="none" w:sz="0" w:space="0" w:color="auto"/>
        <w:bottom w:val="none" w:sz="0" w:space="0" w:color="auto"/>
        <w:right w:val="none" w:sz="0" w:space="0" w:color="auto"/>
      </w:divBdr>
    </w:div>
    <w:div w:id="2092970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yperlink" Target="mailto:cmyers@dredf.org" TargetMode="External"/><Relationship Id="rId14" Type="http://schemas.openxmlformats.org/officeDocument/2006/relationships/hyperlink" Target="mailto:syee@dredf.org" TargetMode="Externa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23" Type="http://schemas.microsoft.com/office/2016/09/relationships/commentsIds" Target="commentsIds.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8909-9BDA-2140-8C0E-B1318173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31</Pages>
  <Words>8670</Words>
  <Characters>49425</Characters>
  <Application>Microsoft Macintosh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DREDF</Company>
  <LinksUpToDate>false</LinksUpToDate>
  <CharactersWithSpaces>57980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Myers</dc:creator>
  <cp:keywords/>
  <dc:description/>
  <cp:lastModifiedBy>Carly A. Myers</cp:lastModifiedBy>
  <cp:revision>22</cp:revision>
  <cp:lastPrinted>2018-06-29T00:52:00Z</cp:lastPrinted>
  <dcterms:created xsi:type="dcterms:W3CDTF">2018-06-29T00:52:00Z</dcterms:created>
  <dcterms:modified xsi:type="dcterms:W3CDTF">2018-06-29T18:22:00Z</dcterms:modified>
  <cp:category/>
</cp:coreProperties>
</file>