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0EF8" w14:textId="517BA107" w:rsidR="00BD34A0" w:rsidRPr="00BD34A0" w:rsidRDefault="00BD34A0" w:rsidP="00183CC0">
      <w:pPr>
        <w:spacing w:after="0" w:line="240" w:lineRule="auto"/>
        <w:rPr>
          <w:rFonts w:ascii="Arial" w:hAnsi="Arial"/>
          <w:b/>
          <w:bCs/>
          <w:sz w:val="24"/>
        </w:rPr>
      </w:pPr>
      <w:r>
        <w:rPr>
          <w:rFonts w:ascii="Arial" w:hAnsi="Arial"/>
          <w:b/>
          <w:bCs/>
          <w:sz w:val="24"/>
          <w:u w:val="single"/>
        </w:rPr>
        <w:t>Sample Comment Letter</w:t>
      </w:r>
      <w:r>
        <w:rPr>
          <w:rFonts w:ascii="Arial" w:hAnsi="Arial"/>
          <w:b/>
          <w:bCs/>
          <w:sz w:val="24"/>
        </w:rPr>
        <w:t>:</w:t>
      </w:r>
    </w:p>
    <w:p w14:paraId="4F88393C" w14:textId="77777777" w:rsidR="00BD34A0" w:rsidRDefault="00BD34A0" w:rsidP="00183CC0">
      <w:pPr>
        <w:spacing w:after="0" w:line="240" w:lineRule="auto"/>
        <w:rPr>
          <w:rFonts w:ascii="Arial" w:hAnsi="Arial"/>
          <w:sz w:val="24"/>
        </w:rPr>
      </w:pPr>
    </w:p>
    <w:p w14:paraId="18604D39" w14:textId="5103A273" w:rsidR="00656BE4" w:rsidRPr="005F17F2" w:rsidRDefault="00656BE4" w:rsidP="00183CC0">
      <w:pPr>
        <w:spacing w:after="0" w:line="240" w:lineRule="auto"/>
        <w:rPr>
          <w:rFonts w:ascii="Arial" w:hAnsi="Arial"/>
          <w:b/>
          <w:bCs/>
          <w:color w:val="000000" w:themeColor="text1"/>
          <w:sz w:val="24"/>
          <w:highlight w:val="yellow"/>
        </w:rPr>
      </w:pPr>
      <w:r w:rsidRPr="005F17F2">
        <w:rPr>
          <w:rFonts w:ascii="Arial" w:hAnsi="Arial"/>
          <w:b/>
          <w:bCs/>
          <w:color w:val="000000" w:themeColor="text1"/>
          <w:sz w:val="24"/>
          <w:highlight w:val="yellow"/>
        </w:rPr>
        <w:t>[Deadline is January 31, 2023]</w:t>
      </w:r>
    </w:p>
    <w:p w14:paraId="255728EA" w14:textId="77777777" w:rsidR="00AD50EE" w:rsidRPr="005F17F2" w:rsidRDefault="00AD50EE" w:rsidP="00183CC0">
      <w:pPr>
        <w:spacing w:after="0" w:line="240" w:lineRule="auto"/>
        <w:rPr>
          <w:rFonts w:ascii="Arial" w:hAnsi="Arial"/>
          <w:b/>
          <w:bCs/>
          <w:color w:val="000000" w:themeColor="text1"/>
          <w:sz w:val="24"/>
          <w:highlight w:val="yellow"/>
        </w:rPr>
      </w:pPr>
    </w:p>
    <w:p w14:paraId="3A43269A" w14:textId="0ED879B4" w:rsidR="00656BE4" w:rsidRPr="005F17F2" w:rsidRDefault="00255E3E" w:rsidP="00183CC0">
      <w:pPr>
        <w:spacing w:after="0" w:line="240" w:lineRule="auto"/>
        <w:rPr>
          <w:rFonts w:ascii="Arial" w:hAnsi="Arial"/>
          <w:b/>
          <w:bCs/>
          <w:color w:val="000000" w:themeColor="text1"/>
          <w:sz w:val="24"/>
        </w:rPr>
      </w:pPr>
      <w:r w:rsidRPr="005F17F2">
        <w:rPr>
          <w:rFonts w:ascii="Arial" w:hAnsi="Arial"/>
          <w:b/>
          <w:bCs/>
          <w:color w:val="000000" w:themeColor="text1"/>
          <w:sz w:val="24"/>
          <w:highlight w:val="yellow"/>
        </w:rPr>
        <w:t>[</w:t>
      </w:r>
      <w:r w:rsidR="00656BE4" w:rsidRPr="005F17F2">
        <w:rPr>
          <w:rFonts w:ascii="Arial" w:hAnsi="Arial"/>
          <w:b/>
          <w:bCs/>
          <w:color w:val="000000" w:themeColor="text1"/>
          <w:sz w:val="24"/>
          <w:highlight w:val="yellow"/>
        </w:rPr>
        <w:t xml:space="preserve">Online </w:t>
      </w:r>
      <w:r w:rsidR="00EE4D2C" w:rsidRPr="005F17F2">
        <w:rPr>
          <w:rFonts w:ascii="Arial" w:hAnsi="Arial"/>
          <w:b/>
          <w:bCs/>
          <w:color w:val="000000" w:themeColor="text1"/>
          <w:sz w:val="24"/>
          <w:highlight w:val="yellow"/>
        </w:rPr>
        <w:t xml:space="preserve">submission </w:t>
      </w:r>
      <w:r w:rsidR="00656BE4" w:rsidRPr="005F17F2">
        <w:rPr>
          <w:rFonts w:ascii="Arial" w:hAnsi="Arial"/>
          <w:b/>
          <w:bCs/>
          <w:color w:val="000000" w:themeColor="text1"/>
          <w:sz w:val="24"/>
          <w:highlight w:val="yellow"/>
        </w:rPr>
        <w:t xml:space="preserve">portal is here, </w:t>
      </w:r>
      <w:hyperlink r:id="rId8" w:history="1">
        <w:r w:rsidRPr="005F17F2">
          <w:rPr>
            <w:rStyle w:val="Hyperlink"/>
            <w:rFonts w:ascii="Arial" w:hAnsi="Arial"/>
            <w:b/>
            <w:bCs/>
            <w:color w:val="000000" w:themeColor="text1"/>
            <w:sz w:val="24"/>
            <w:highlight w:val="yellow"/>
          </w:rPr>
          <w:t>https://fs22.formsite.com/sbcta/lugsi3zlk9/index.html</w:t>
        </w:r>
      </w:hyperlink>
      <w:r w:rsidRPr="005F17F2">
        <w:rPr>
          <w:rFonts w:ascii="Arial" w:hAnsi="Arial"/>
          <w:b/>
          <w:bCs/>
          <w:color w:val="000000" w:themeColor="text1"/>
          <w:sz w:val="24"/>
          <w:highlight w:val="yellow"/>
        </w:rPr>
        <w:t>]</w:t>
      </w:r>
    </w:p>
    <w:p w14:paraId="70C0A8F0" w14:textId="77777777" w:rsidR="00656BE4" w:rsidRDefault="00656BE4" w:rsidP="00183CC0">
      <w:pPr>
        <w:spacing w:after="0" w:line="240" w:lineRule="auto"/>
        <w:rPr>
          <w:rFonts w:ascii="Arial" w:hAnsi="Arial"/>
          <w:sz w:val="24"/>
        </w:rPr>
      </w:pPr>
    </w:p>
    <w:p w14:paraId="62927F8E" w14:textId="209E1376" w:rsidR="00BD34A0" w:rsidRDefault="00BD34A0" w:rsidP="00BD34A0">
      <w:pPr>
        <w:spacing w:after="0" w:line="240" w:lineRule="auto"/>
        <w:rPr>
          <w:rFonts w:ascii="Arial" w:hAnsi="Arial"/>
          <w:sz w:val="24"/>
        </w:rPr>
      </w:pPr>
      <w:r w:rsidRPr="00183CC0">
        <w:rPr>
          <w:rFonts w:ascii="Arial" w:hAnsi="Arial"/>
          <w:sz w:val="24"/>
        </w:rPr>
        <w:t xml:space="preserve">January </w:t>
      </w:r>
      <w:r w:rsidR="005F17F2">
        <w:rPr>
          <w:rFonts w:ascii="Arial" w:hAnsi="Arial"/>
          <w:sz w:val="24"/>
        </w:rPr>
        <w:t>[</w:t>
      </w:r>
      <w:r w:rsidR="00E228C3">
        <w:rPr>
          <w:rFonts w:ascii="Arial" w:hAnsi="Arial"/>
          <w:sz w:val="24"/>
          <w:highlight w:val="yellow"/>
        </w:rPr>
        <w:t>__</w:t>
      </w:r>
      <w:r w:rsidR="005F17F2">
        <w:rPr>
          <w:rFonts w:ascii="Arial" w:hAnsi="Arial"/>
          <w:sz w:val="24"/>
        </w:rPr>
        <w:t>]</w:t>
      </w:r>
      <w:r w:rsidRPr="00183CC0">
        <w:rPr>
          <w:rFonts w:ascii="Arial" w:hAnsi="Arial"/>
          <w:sz w:val="24"/>
        </w:rPr>
        <w:t>, 2023</w:t>
      </w:r>
    </w:p>
    <w:p w14:paraId="142EFB18" w14:textId="77777777" w:rsidR="00431AB8" w:rsidRDefault="00431AB8" w:rsidP="004E7AA5">
      <w:pPr>
        <w:spacing w:after="0" w:line="240" w:lineRule="auto"/>
        <w:rPr>
          <w:rFonts w:ascii="Arial" w:hAnsi="Arial"/>
          <w:sz w:val="24"/>
        </w:rPr>
      </w:pPr>
    </w:p>
    <w:p w14:paraId="030ACAD6" w14:textId="5E9173EB" w:rsidR="00CB505C" w:rsidRPr="00CB505C" w:rsidRDefault="00CB505C" w:rsidP="004E7AA5">
      <w:pPr>
        <w:spacing w:after="0" w:line="240" w:lineRule="auto"/>
        <w:rPr>
          <w:rFonts w:ascii="Arial" w:hAnsi="Arial"/>
          <w:i/>
          <w:iCs/>
          <w:sz w:val="24"/>
          <w:u w:val="single"/>
        </w:rPr>
      </w:pPr>
      <w:r>
        <w:rPr>
          <w:rFonts w:ascii="Arial" w:hAnsi="Arial"/>
          <w:i/>
          <w:iCs/>
          <w:sz w:val="24"/>
          <w:u w:val="single"/>
        </w:rPr>
        <w:t xml:space="preserve">Via Portal and </w:t>
      </w:r>
      <w:r w:rsidR="00446D6B">
        <w:rPr>
          <w:rFonts w:ascii="Arial" w:hAnsi="Arial"/>
          <w:i/>
          <w:iCs/>
          <w:sz w:val="24"/>
          <w:u w:val="single"/>
        </w:rPr>
        <w:t xml:space="preserve">Staff </w:t>
      </w:r>
      <w:r>
        <w:rPr>
          <w:rFonts w:ascii="Arial" w:hAnsi="Arial"/>
          <w:i/>
          <w:iCs/>
          <w:sz w:val="24"/>
          <w:u w:val="single"/>
        </w:rPr>
        <w:t>Email</w:t>
      </w:r>
    </w:p>
    <w:p w14:paraId="2F00AEBA" w14:textId="77777777" w:rsidR="00CB505C" w:rsidRDefault="00CB505C" w:rsidP="004E7AA5">
      <w:pPr>
        <w:spacing w:after="0" w:line="240" w:lineRule="auto"/>
        <w:rPr>
          <w:rFonts w:ascii="Arial" w:hAnsi="Arial"/>
          <w:sz w:val="24"/>
        </w:rPr>
      </w:pPr>
    </w:p>
    <w:p w14:paraId="171BA601" w14:textId="77777777" w:rsidR="004E7AA5" w:rsidRDefault="004E7AA5" w:rsidP="004E7AA5">
      <w:pPr>
        <w:spacing w:after="0" w:line="240" w:lineRule="auto"/>
        <w:rPr>
          <w:rFonts w:ascii="Arial" w:hAnsi="Arial"/>
          <w:sz w:val="24"/>
        </w:rPr>
      </w:pPr>
      <w:r w:rsidRPr="004E7AA5">
        <w:rPr>
          <w:rFonts w:ascii="Arial" w:hAnsi="Arial"/>
          <w:sz w:val="24"/>
        </w:rPr>
        <w:t>Ruben Duran</w:t>
      </w:r>
    </w:p>
    <w:p w14:paraId="7A621B79" w14:textId="4FFAE905" w:rsidR="004E7AA5" w:rsidRDefault="004E7AA5" w:rsidP="004E7AA5">
      <w:pPr>
        <w:spacing w:after="0" w:line="240" w:lineRule="auto"/>
        <w:rPr>
          <w:rFonts w:ascii="Arial" w:hAnsi="Arial"/>
          <w:sz w:val="24"/>
        </w:rPr>
      </w:pPr>
      <w:r w:rsidRPr="004E7AA5">
        <w:rPr>
          <w:rFonts w:ascii="Arial" w:hAnsi="Arial"/>
          <w:sz w:val="24"/>
        </w:rPr>
        <w:t>Chair</w:t>
      </w:r>
    </w:p>
    <w:p w14:paraId="7AD68556" w14:textId="77777777" w:rsidR="004E7AA5" w:rsidRPr="004E7AA5" w:rsidRDefault="004E7AA5" w:rsidP="004E7AA5">
      <w:pPr>
        <w:spacing w:after="0" w:line="240" w:lineRule="auto"/>
        <w:rPr>
          <w:rFonts w:ascii="Arial" w:hAnsi="Arial"/>
          <w:sz w:val="24"/>
        </w:rPr>
      </w:pPr>
    </w:p>
    <w:p w14:paraId="40C12439" w14:textId="77777777" w:rsidR="004E7AA5" w:rsidRPr="004E7AA5" w:rsidRDefault="004E7AA5" w:rsidP="004E7AA5">
      <w:pPr>
        <w:spacing w:after="0" w:line="240" w:lineRule="auto"/>
        <w:rPr>
          <w:rFonts w:ascii="Arial" w:hAnsi="Arial"/>
          <w:sz w:val="24"/>
        </w:rPr>
      </w:pPr>
      <w:r w:rsidRPr="004E7AA5">
        <w:rPr>
          <w:rFonts w:ascii="Arial" w:hAnsi="Arial"/>
          <w:sz w:val="24"/>
        </w:rPr>
        <w:t>Brandon N. Stallings</w:t>
      </w:r>
    </w:p>
    <w:p w14:paraId="4C9781B0" w14:textId="3B01D2A5" w:rsidR="004E7AA5" w:rsidRPr="004E7AA5" w:rsidRDefault="00AB50A7" w:rsidP="004E7AA5">
      <w:pPr>
        <w:spacing w:after="0" w:line="240" w:lineRule="auto"/>
        <w:rPr>
          <w:rFonts w:ascii="Arial" w:hAnsi="Arial"/>
          <w:sz w:val="24"/>
        </w:rPr>
      </w:pPr>
      <w:r>
        <w:rPr>
          <w:rFonts w:ascii="Arial" w:hAnsi="Arial"/>
          <w:sz w:val="24"/>
        </w:rPr>
        <w:t>Vice-Chair</w:t>
      </w:r>
    </w:p>
    <w:p w14:paraId="6B5714C0" w14:textId="77777777" w:rsidR="004E7AA5" w:rsidRPr="004E7AA5" w:rsidRDefault="004E7AA5" w:rsidP="004E7AA5">
      <w:pPr>
        <w:spacing w:after="0" w:line="240" w:lineRule="auto"/>
        <w:rPr>
          <w:rFonts w:ascii="Arial" w:hAnsi="Arial"/>
          <w:sz w:val="24"/>
        </w:rPr>
      </w:pPr>
    </w:p>
    <w:p w14:paraId="29122F26" w14:textId="77777777" w:rsidR="004E7AA5" w:rsidRPr="004E7AA5" w:rsidRDefault="004E7AA5" w:rsidP="004E7AA5">
      <w:pPr>
        <w:spacing w:after="0" w:line="240" w:lineRule="auto"/>
        <w:rPr>
          <w:rFonts w:ascii="Arial" w:hAnsi="Arial"/>
          <w:sz w:val="24"/>
        </w:rPr>
      </w:pPr>
      <w:r w:rsidRPr="004E7AA5">
        <w:rPr>
          <w:rFonts w:ascii="Arial" w:hAnsi="Arial"/>
          <w:sz w:val="24"/>
        </w:rPr>
        <w:t>Mark Broughton</w:t>
      </w:r>
    </w:p>
    <w:p w14:paraId="39A78FE2" w14:textId="53982C1B" w:rsidR="004E7AA5" w:rsidRPr="004E7AA5" w:rsidRDefault="004E7AA5" w:rsidP="004E7AA5">
      <w:pPr>
        <w:spacing w:after="0" w:line="240" w:lineRule="auto"/>
        <w:rPr>
          <w:rFonts w:ascii="Arial" w:hAnsi="Arial"/>
          <w:sz w:val="24"/>
        </w:rPr>
      </w:pPr>
      <w:proofErr w:type="spellStart"/>
      <w:r w:rsidRPr="004E7AA5">
        <w:rPr>
          <w:rFonts w:ascii="Arial" w:hAnsi="Arial"/>
          <w:sz w:val="24"/>
        </w:rPr>
        <w:t>Hailyn</w:t>
      </w:r>
      <w:proofErr w:type="spellEnd"/>
      <w:r w:rsidRPr="004E7AA5">
        <w:rPr>
          <w:rFonts w:ascii="Arial" w:hAnsi="Arial"/>
          <w:sz w:val="24"/>
        </w:rPr>
        <w:t xml:space="preserve"> Chen</w:t>
      </w:r>
    </w:p>
    <w:p w14:paraId="15555B34" w14:textId="77777777" w:rsidR="00431AB8" w:rsidRPr="004E7AA5" w:rsidRDefault="004E7AA5" w:rsidP="00431AB8">
      <w:pPr>
        <w:spacing w:after="0" w:line="240" w:lineRule="auto"/>
        <w:rPr>
          <w:rFonts w:ascii="Arial" w:hAnsi="Arial"/>
          <w:sz w:val="24"/>
        </w:rPr>
      </w:pPr>
      <w:r w:rsidRPr="004E7AA5">
        <w:rPr>
          <w:rFonts w:ascii="Arial" w:hAnsi="Arial"/>
          <w:sz w:val="24"/>
        </w:rPr>
        <w:t>José Cisneros</w:t>
      </w:r>
    </w:p>
    <w:p w14:paraId="587AA53F" w14:textId="77777777" w:rsidR="00431AB8" w:rsidRPr="004E7AA5" w:rsidRDefault="004E7AA5" w:rsidP="00431AB8">
      <w:pPr>
        <w:spacing w:after="0" w:line="240" w:lineRule="auto"/>
        <w:rPr>
          <w:rFonts w:ascii="Arial" w:hAnsi="Arial"/>
          <w:sz w:val="24"/>
        </w:rPr>
      </w:pPr>
      <w:r w:rsidRPr="004E7AA5">
        <w:rPr>
          <w:rFonts w:ascii="Arial" w:hAnsi="Arial"/>
          <w:sz w:val="24"/>
        </w:rPr>
        <w:t>Juan De La Cruz</w:t>
      </w:r>
    </w:p>
    <w:p w14:paraId="773389CF" w14:textId="77777777" w:rsidR="00431AB8" w:rsidRPr="004E7AA5" w:rsidRDefault="004E7AA5" w:rsidP="00431AB8">
      <w:pPr>
        <w:spacing w:after="0" w:line="240" w:lineRule="auto"/>
        <w:rPr>
          <w:rFonts w:ascii="Arial" w:hAnsi="Arial"/>
          <w:sz w:val="24"/>
        </w:rPr>
      </w:pPr>
      <w:r w:rsidRPr="004E7AA5">
        <w:rPr>
          <w:rFonts w:ascii="Arial" w:hAnsi="Arial"/>
          <w:sz w:val="24"/>
        </w:rPr>
        <w:t>Gregory E. Knoll</w:t>
      </w:r>
    </w:p>
    <w:p w14:paraId="16AE3B2B" w14:textId="77777777" w:rsidR="00431AB8" w:rsidRPr="004E7AA5" w:rsidRDefault="004E7AA5" w:rsidP="00431AB8">
      <w:pPr>
        <w:spacing w:after="0" w:line="240" w:lineRule="auto"/>
        <w:rPr>
          <w:rFonts w:ascii="Arial" w:hAnsi="Arial"/>
          <w:sz w:val="24"/>
        </w:rPr>
      </w:pPr>
      <w:r w:rsidRPr="004E7AA5">
        <w:rPr>
          <w:rFonts w:ascii="Arial" w:hAnsi="Arial"/>
          <w:sz w:val="24"/>
        </w:rPr>
        <w:t>Melanie M. Shelby</w:t>
      </w:r>
    </w:p>
    <w:p w14:paraId="28C67F30" w14:textId="77777777" w:rsidR="00431AB8" w:rsidRPr="004E7AA5" w:rsidRDefault="004E7AA5" w:rsidP="00431AB8">
      <w:pPr>
        <w:spacing w:after="0" w:line="240" w:lineRule="auto"/>
        <w:rPr>
          <w:rFonts w:ascii="Arial" w:hAnsi="Arial"/>
          <w:sz w:val="24"/>
        </w:rPr>
      </w:pPr>
      <w:r w:rsidRPr="004E7AA5">
        <w:rPr>
          <w:rFonts w:ascii="Arial" w:hAnsi="Arial"/>
          <w:sz w:val="24"/>
        </w:rPr>
        <w:t>Arnold Sowell Jr.</w:t>
      </w:r>
    </w:p>
    <w:p w14:paraId="1FCFB266" w14:textId="6E3E5462" w:rsidR="00431AB8" w:rsidRPr="004E7AA5" w:rsidRDefault="004E7AA5" w:rsidP="00431AB8">
      <w:pPr>
        <w:spacing w:after="0" w:line="240" w:lineRule="auto"/>
        <w:rPr>
          <w:rFonts w:ascii="Arial" w:hAnsi="Arial"/>
          <w:sz w:val="24"/>
        </w:rPr>
      </w:pPr>
      <w:r w:rsidRPr="004E7AA5">
        <w:rPr>
          <w:rFonts w:ascii="Arial" w:hAnsi="Arial"/>
          <w:sz w:val="24"/>
        </w:rPr>
        <w:t>Mark W. Toney, Ph</w:t>
      </w:r>
      <w:r w:rsidR="00431AB8">
        <w:rPr>
          <w:rFonts w:ascii="Arial" w:hAnsi="Arial"/>
          <w:sz w:val="24"/>
        </w:rPr>
        <w:t>.</w:t>
      </w:r>
      <w:r w:rsidRPr="004E7AA5">
        <w:rPr>
          <w:rFonts w:ascii="Arial" w:hAnsi="Arial"/>
          <w:sz w:val="24"/>
        </w:rPr>
        <w:t>D</w:t>
      </w:r>
      <w:r w:rsidR="00431AB8">
        <w:rPr>
          <w:rFonts w:ascii="Arial" w:hAnsi="Arial"/>
          <w:sz w:val="24"/>
        </w:rPr>
        <w:t>.</w:t>
      </w:r>
    </w:p>
    <w:p w14:paraId="7DFBC5B2" w14:textId="77FACD0A" w:rsidR="00431AB8" w:rsidRDefault="00431AB8" w:rsidP="00431AB8">
      <w:pPr>
        <w:spacing w:after="0" w:line="240" w:lineRule="auto"/>
        <w:rPr>
          <w:rFonts w:ascii="Arial" w:hAnsi="Arial"/>
          <w:sz w:val="24"/>
        </w:rPr>
      </w:pPr>
      <w:r>
        <w:rPr>
          <w:rFonts w:ascii="Arial" w:hAnsi="Arial"/>
          <w:sz w:val="24"/>
        </w:rPr>
        <w:t>Trustee</w:t>
      </w:r>
      <w:r w:rsidR="00215D02">
        <w:rPr>
          <w:rFonts w:ascii="Arial" w:hAnsi="Arial"/>
          <w:sz w:val="24"/>
        </w:rPr>
        <w:t>s</w:t>
      </w:r>
    </w:p>
    <w:p w14:paraId="015EE33F" w14:textId="77777777" w:rsidR="004E7AA5" w:rsidRDefault="004E7AA5" w:rsidP="00183CC0">
      <w:pPr>
        <w:spacing w:after="0" w:line="240" w:lineRule="auto"/>
        <w:rPr>
          <w:rFonts w:ascii="Arial" w:hAnsi="Arial"/>
          <w:sz w:val="24"/>
        </w:rPr>
      </w:pPr>
    </w:p>
    <w:p w14:paraId="080BD760" w14:textId="5B95154C" w:rsidR="00CD3150" w:rsidRDefault="00FB429C" w:rsidP="00183CC0">
      <w:pPr>
        <w:spacing w:after="0" w:line="240" w:lineRule="auto"/>
        <w:rPr>
          <w:rFonts w:ascii="Arial" w:hAnsi="Arial"/>
          <w:sz w:val="24"/>
        </w:rPr>
      </w:pPr>
      <w:r w:rsidRPr="00FB429C">
        <w:rPr>
          <w:rFonts w:ascii="Arial" w:hAnsi="Arial"/>
          <w:sz w:val="24"/>
        </w:rPr>
        <w:t>Board of Trustees</w:t>
      </w:r>
    </w:p>
    <w:p w14:paraId="61765307" w14:textId="0D1209BA" w:rsidR="00BD34A0" w:rsidRDefault="004016F4" w:rsidP="00183CC0">
      <w:pPr>
        <w:spacing w:after="0" w:line="240" w:lineRule="auto"/>
        <w:rPr>
          <w:rFonts w:ascii="Arial" w:hAnsi="Arial"/>
          <w:sz w:val="24"/>
        </w:rPr>
      </w:pPr>
      <w:r>
        <w:rPr>
          <w:rFonts w:ascii="Arial" w:hAnsi="Arial"/>
          <w:sz w:val="24"/>
        </w:rPr>
        <w:t>State Bar of California</w:t>
      </w:r>
    </w:p>
    <w:p w14:paraId="72D8C2CA" w14:textId="77777777" w:rsidR="00E446E5" w:rsidRPr="00E446E5" w:rsidRDefault="00E446E5" w:rsidP="00E446E5">
      <w:pPr>
        <w:spacing w:after="0" w:line="240" w:lineRule="auto"/>
        <w:rPr>
          <w:rFonts w:ascii="Arial" w:hAnsi="Arial"/>
          <w:sz w:val="24"/>
        </w:rPr>
      </w:pPr>
      <w:r w:rsidRPr="00E446E5">
        <w:rPr>
          <w:rFonts w:ascii="Arial" w:hAnsi="Arial"/>
          <w:sz w:val="24"/>
        </w:rPr>
        <w:t>180 Howard Street</w:t>
      </w:r>
    </w:p>
    <w:p w14:paraId="406159AA" w14:textId="00B5BB2B" w:rsidR="00FB429C" w:rsidRDefault="00E446E5" w:rsidP="00E446E5">
      <w:pPr>
        <w:spacing w:after="0" w:line="240" w:lineRule="auto"/>
        <w:rPr>
          <w:rFonts w:ascii="Arial" w:hAnsi="Arial"/>
          <w:sz w:val="24"/>
        </w:rPr>
      </w:pPr>
      <w:r w:rsidRPr="00E446E5">
        <w:rPr>
          <w:rFonts w:ascii="Arial" w:hAnsi="Arial"/>
          <w:sz w:val="24"/>
        </w:rPr>
        <w:t>San Francisco, CA 94105</w:t>
      </w:r>
    </w:p>
    <w:p w14:paraId="5CF4FC7B" w14:textId="77777777" w:rsidR="006161C9" w:rsidRDefault="006161C9" w:rsidP="00E446E5">
      <w:pPr>
        <w:spacing w:after="0" w:line="240" w:lineRule="auto"/>
        <w:rPr>
          <w:rFonts w:ascii="Arial" w:hAnsi="Arial"/>
          <w:sz w:val="24"/>
        </w:rPr>
      </w:pPr>
    </w:p>
    <w:p w14:paraId="1DCB7FC4" w14:textId="00C6F179" w:rsidR="006161C9" w:rsidRDefault="006161C9" w:rsidP="00146D41">
      <w:pPr>
        <w:spacing w:after="0" w:line="240" w:lineRule="auto"/>
        <w:rPr>
          <w:rFonts w:ascii="Arial" w:hAnsi="Arial"/>
          <w:sz w:val="24"/>
        </w:rPr>
      </w:pPr>
      <w:r>
        <w:rPr>
          <w:rFonts w:ascii="Arial" w:hAnsi="Arial"/>
          <w:sz w:val="24"/>
        </w:rPr>
        <w:t xml:space="preserve">CC: </w:t>
      </w:r>
      <w:r>
        <w:rPr>
          <w:rFonts w:ascii="Arial" w:hAnsi="Arial"/>
          <w:sz w:val="24"/>
        </w:rPr>
        <w:tab/>
      </w:r>
      <w:r w:rsidRPr="006161C9">
        <w:rPr>
          <w:rFonts w:ascii="Arial" w:hAnsi="Arial"/>
          <w:sz w:val="24"/>
        </w:rPr>
        <w:t>Louisa</w:t>
      </w:r>
      <w:r>
        <w:rPr>
          <w:rFonts w:ascii="Arial" w:hAnsi="Arial"/>
          <w:sz w:val="24"/>
        </w:rPr>
        <w:t xml:space="preserve"> </w:t>
      </w:r>
      <w:proofErr w:type="spellStart"/>
      <w:r w:rsidRPr="006161C9">
        <w:rPr>
          <w:rFonts w:ascii="Arial" w:hAnsi="Arial"/>
          <w:sz w:val="24"/>
        </w:rPr>
        <w:t>Ayrapetyan</w:t>
      </w:r>
      <w:proofErr w:type="spellEnd"/>
    </w:p>
    <w:p w14:paraId="1C34F1CE" w14:textId="77777777" w:rsidR="00146D41" w:rsidRDefault="00146D41" w:rsidP="00146D41">
      <w:pPr>
        <w:spacing w:after="0" w:line="240" w:lineRule="auto"/>
        <w:ind w:firstLine="720"/>
        <w:rPr>
          <w:rFonts w:ascii="Arial" w:hAnsi="Arial"/>
          <w:sz w:val="24"/>
        </w:rPr>
      </w:pPr>
      <w:r>
        <w:rPr>
          <w:rFonts w:ascii="Arial" w:hAnsi="Arial"/>
          <w:sz w:val="24"/>
        </w:rPr>
        <w:t>Board of Trustees Staff Contact</w:t>
      </w:r>
    </w:p>
    <w:p w14:paraId="77D07325" w14:textId="4B43C33C" w:rsidR="006161C9" w:rsidRDefault="00000000" w:rsidP="006161C9">
      <w:pPr>
        <w:spacing w:after="0" w:line="240" w:lineRule="auto"/>
        <w:ind w:firstLine="720"/>
        <w:rPr>
          <w:rFonts w:ascii="Arial" w:hAnsi="Arial"/>
          <w:sz w:val="24"/>
        </w:rPr>
      </w:pPr>
      <w:hyperlink r:id="rId9" w:history="1">
        <w:r w:rsidR="006161C9" w:rsidRPr="004D08B2">
          <w:rPr>
            <w:rStyle w:val="Hyperlink"/>
            <w:rFonts w:ascii="Arial" w:hAnsi="Arial"/>
            <w:sz w:val="24"/>
          </w:rPr>
          <w:t>Louisa.Ayrapetyan@calbar.ca.gov</w:t>
        </w:r>
      </w:hyperlink>
    </w:p>
    <w:p w14:paraId="18E32478" w14:textId="77777777" w:rsidR="005923D5" w:rsidRDefault="005923D5" w:rsidP="006161C9">
      <w:pPr>
        <w:spacing w:after="0" w:line="240" w:lineRule="auto"/>
        <w:ind w:firstLine="720"/>
        <w:rPr>
          <w:rFonts w:ascii="Arial" w:hAnsi="Arial"/>
          <w:sz w:val="24"/>
        </w:rPr>
      </w:pPr>
    </w:p>
    <w:p w14:paraId="1F0E2DB1" w14:textId="1E060722" w:rsidR="005923D5" w:rsidRDefault="005923D5" w:rsidP="006161C9">
      <w:pPr>
        <w:spacing w:after="0" w:line="240" w:lineRule="auto"/>
        <w:ind w:firstLine="720"/>
        <w:rPr>
          <w:rFonts w:ascii="Arial" w:hAnsi="Arial"/>
          <w:sz w:val="24"/>
        </w:rPr>
      </w:pPr>
      <w:r w:rsidRPr="005923D5">
        <w:rPr>
          <w:rFonts w:ascii="Arial" w:hAnsi="Arial"/>
          <w:sz w:val="24"/>
        </w:rPr>
        <w:t>Devan</w:t>
      </w:r>
      <w:r>
        <w:rPr>
          <w:rFonts w:ascii="Arial" w:hAnsi="Arial"/>
          <w:sz w:val="24"/>
        </w:rPr>
        <w:t xml:space="preserve"> </w:t>
      </w:r>
      <w:r w:rsidRPr="005923D5">
        <w:rPr>
          <w:rFonts w:ascii="Arial" w:hAnsi="Arial"/>
          <w:sz w:val="24"/>
        </w:rPr>
        <w:t>McFarland</w:t>
      </w:r>
    </w:p>
    <w:p w14:paraId="751EF61F" w14:textId="328FC499" w:rsidR="00446D6B" w:rsidRDefault="00446D6B" w:rsidP="006161C9">
      <w:pPr>
        <w:spacing w:after="0" w:line="240" w:lineRule="auto"/>
        <w:ind w:firstLine="720"/>
        <w:rPr>
          <w:rFonts w:ascii="Arial" w:hAnsi="Arial"/>
          <w:sz w:val="24"/>
        </w:rPr>
      </w:pPr>
      <w:r>
        <w:rPr>
          <w:rFonts w:ascii="Arial" w:hAnsi="Arial"/>
          <w:sz w:val="24"/>
        </w:rPr>
        <w:t>Committee of Bar Examiners Staff Contact</w:t>
      </w:r>
    </w:p>
    <w:p w14:paraId="582A1C31" w14:textId="2917C3B7" w:rsidR="00446D6B" w:rsidRDefault="00000000" w:rsidP="006161C9">
      <w:pPr>
        <w:spacing w:after="0" w:line="240" w:lineRule="auto"/>
        <w:ind w:firstLine="720"/>
        <w:rPr>
          <w:rFonts w:ascii="Arial" w:hAnsi="Arial"/>
          <w:sz w:val="24"/>
        </w:rPr>
      </w:pPr>
      <w:hyperlink r:id="rId10" w:history="1">
        <w:r w:rsidR="00446D6B" w:rsidRPr="004D08B2">
          <w:rPr>
            <w:rStyle w:val="Hyperlink"/>
            <w:rFonts w:ascii="Arial" w:hAnsi="Arial"/>
            <w:sz w:val="24"/>
          </w:rPr>
          <w:t>Devan.McFarland@calbar.ca.gov</w:t>
        </w:r>
      </w:hyperlink>
    </w:p>
    <w:p w14:paraId="729B2F8E" w14:textId="77777777" w:rsidR="00446D6B" w:rsidRDefault="00446D6B" w:rsidP="006161C9">
      <w:pPr>
        <w:spacing w:after="0" w:line="240" w:lineRule="auto"/>
        <w:ind w:firstLine="720"/>
        <w:rPr>
          <w:rFonts w:ascii="Arial" w:hAnsi="Arial"/>
          <w:sz w:val="24"/>
        </w:rPr>
      </w:pPr>
    </w:p>
    <w:p w14:paraId="14FE43CF" w14:textId="33EF7BF6" w:rsidR="00E446E5" w:rsidRDefault="00431AB8" w:rsidP="00E0559B">
      <w:pPr>
        <w:spacing w:after="0" w:line="240" w:lineRule="auto"/>
        <w:ind w:left="2160" w:hanging="720"/>
        <w:rPr>
          <w:rFonts w:ascii="Arial" w:hAnsi="Arial"/>
          <w:sz w:val="24"/>
        </w:rPr>
      </w:pPr>
      <w:r>
        <w:rPr>
          <w:rFonts w:ascii="Arial" w:hAnsi="Arial"/>
          <w:sz w:val="24"/>
        </w:rPr>
        <w:t>RE:</w:t>
      </w:r>
      <w:r>
        <w:rPr>
          <w:rFonts w:ascii="Arial" w:hAnsi="Arial"/>
          <w:sz w:val="24"/>
        </w:rPr>
        <w:tab/>
      </w:r>
      <w:r w:rsidR="00E0559B" w:rsidRPr="00E0559B">
        <w:rPr>
          <w:rFonts w:ascii="Arial" w:hAnsi="Arial"/>
          <w:sz w:val="24"/>
        </w:rPr>
        <w:t>Proposed Amendments to the Rules of the State Bar</w:t>
      </w:r>
      <w:r w:rsidR="00B43AB6">
        <w:rPr>
          <w:rFonts w:ascii="Arial" w:hAnsi="Arial"/>
          <w:sz w:val="24"/>
        </w:rPr>
        <w:t>, With “High-Level Framework,”</w:t>
      </w:r>
      <w:r w:rsidR="00E0559B" w:rsidRPr="00E0559B">
        <w:rPr>
          <w:rFonts w:ascii="Arial" w:hAnsi="Arial"/>
          <w:sz w:val="24"/>
        </w:rPr>
        <w:t xml:space="preserve"> Pertaining to Testing Accommodations</w:t>
      </w:r>
      <w:r w:rsidR="00DE4FD8">
        <w:rPr>
          <w:rFonts w:ascii="Arial" w:hAnsi="Arial"/>
          <w:sz w:val="24"/>
        </w:rPr>
        <w:t xml:space="preserve"> </w:t>
      </w:r>
      <w:r w:rsidR="00B43AB6">
        <w:rPr>
          <w:rFonts w:ascii="Arial" w:hAnsi="Arial"/>
          <w:sz w:val="24"/>
        </w:rPr>
        <w:t>on the State Bar</w:t>
      </w:r>
      <w:r w:rsidR="00DE4FD8">
        <w:rPr>
          <w:rFonts w:ascii="Arial" w:hAnsi="Arial"/>
          <w:sz w:val="24"/>
        </w:rPr>
        <w:t xml:space="preserve">– </w:t>
      </w:r>
      <w:r w:rsidR="00A9440F" w:rsidRPr="004F5010">
        <w:rPr>
          <w:rFonts w:ascii="Arial" w:hAnsi="Arial"/>
          <w:b/>
          <w:bCs/>
          <w:sz w:val="24"/>
        </w:rPr>
        <w:t>OPPOSE</w:t>
      </w:r>
    </w:p>
    <w:p w14:paraId="1829859C" w14:textId="77777777" w:rsidR="00DE4FD8" w:rsidRDefault="00DE4FD8" w:rsidP="00DE4FD8">
      <w:pPr>
        <w:spacing w:after="0" w:line="240" w:lineRule="auto"/>
        <w:rPr>
          <w:rFonts w:ascii="Arial" w:hAnsi="Arial"/>
          <w:sz w:val="24"/>
        </w:rPr>
      </w:pPr>
    </w:p>
    <w:p w14:paraId="03466D75" w14:textId="6CA58D76" w:rsidR="00DE4FD8" w:rsidRDefault="00DE4FD8" w:rsidP="00DE4FD8">
      <w:pPr>
        <w:spacing w:after="0" w:line="240" w:lineRule="auto"/>
        <w:rPr>
          <w:rFonts w:ascii="Arial" w:hAnsi="Arial"/>
          <w:sz w:val="24"/>
        </w:rPr>
      </w:pPr>
      <w:r>
        <w:rPr>
          <w:rFonts w:ascii="Arial" w:hAnsi="Arial"/>
          <w:sz w:val="24"/>
        </w:rPr>
        <w:t>Dear Chair Duran, Vice-Chair Stallings, and Trustees Broughton, Chen, Cisneros, De La Cruz, Knoll, Shelby, Sowell, and Toney:</w:t>
      </w:r>
    </w:p>
    <w:p w14:paraId="4471E1A1" w14:textId="651B4517" w:rsidR="00661EFC" w:rsidRDefault="00661EFC" w:rsidP="00DE4FD8">
      <w:pPr>
        <w:spacing w:after="0" w:line="240" w:lineRule="auto"/>
        <w:rPr>
          <w:rFonts w:ascii="Arial" w:hAnsi="Arial"/>
          <w:sz w:val="24"/>
        </w:rPr>
      </w:pPr>
    </w:p>
    <w:p w14:paraId="33E50385" w14:textId="658733D8" w:rsidR="00DE4FD8" w:rsidRPr="00A93CAA" w:rsidRDefault="00C71018" w:rsidP="00A93CAA">
      <w:pPr>
        <w:spacing w:after="0" w:line="240" w:lineRule="auto"/>
        <w:rPr>
          <w:rFonts w:ascii="Arial" w:hAnsi="Arial"/>
          <w:sz w:val="24"/>
        </w:rPr>
      </w:pPr>
      <w:r>
        <w:rPr>
          <w:rFonts w:ascii="Arial" w:hAnsi="Arial"/>
          <w:b/>
          <w:bCs/>
          <w:color w:val="660066"/>
          <w:sz w:val="24"/>
          <w:u w:val="single"/>
        </w:rPr>
        <w:t>[</w:t>
      </w:r>
      <w:r w:rsidR="00B65773">
        <w:rPr>
          <w:rFonts w:ascii="Arial" w:hAnsi="Arial"/>
          <w:b/>
          <w:bCs/>
          <w:color w:val="660066"/>
          <w:sz w:val="24"/>
          <w:u w:val="single"/>
        </w:rPr>
        <w:t>Introduction</w:t>
      </w:r>
      <w:r>
        <w:rPr>
          <w:rFonts w:ascii="Arial" w:hAnsi="Arial"/>
          <w:b/>
          <w:bCs/>
          <w:color w:val="660066"/>
          <w:sz w:val="24"/>
        </w:rPr>
        <w:t>]</w:t>
      </w:r>
      <w:r w:rsidR="00582252" w:rsidRPr="00B6104C">
        <w:rPr>
          <w:rFonts w:ascii="Arial" w:hAnsi="Arial"/>
          <w:b/>
          <w:bCs/>
          <w:color w:val="660066"/>
          <w:sz w:val="24"/>
        </w:rPr>
        <w:t xml:space="preserve"> </w:t>
      </w:r>
      <w:r w:rsidR="007332A8">
        <w:rPr>
          <w:rFonts w:ascii="Arial" w:hAnsi="Arial"/>
          <w:sz w:val="24"/>
        </w:rPr>
        <w:t xml:space="preserve">I am writing on behalf of </w:t>
      </w:r>
      <w:r w:rsidR="005F17F2">
        <w:rPr>
          <w:rFonts w:ascii="Arial" w:hAnsi="Arial"/>
          <w:sz w:val="24"/>
        </w:rPr>
        <w:t>[</w:t>
      </w:r>
      <w:r w:rsidR="00DE009D">
        <w:rPr>
          <w:rFonts w:ascii="Arial" w:hAnsi="Arial"/>
          <w:sz w:val="24"/>
          <w:highlight w:val="yellow"/>
        </w:rPr>
        <w:t>ORGANIZATION</w:t>
      </w:r>
      <w:r w:rsidR="007332A8">
        <w:rPr>
          <w:rFonts w:ascii="Arial" w:hAnsi="Arial"/>
          <w:sz w:val="24"/>
        </w:rPr>
        <w:t xml:space="preserve">. </w:t>
      </w:r>
      <w:r w:rsidR="007332A8" w:rsidRPr="00A93CAA">
        <w:rPr>
          <w:rFonts w:ascii="Arial" w:hAnsi="Arial"/>
          <w:sz w:val="24"/>
          <w:highlight w:val="yellow"/>
        </w:rPr>
        <w:t>DESCRIPTION OF ORGANIZATION</w:t>
      </w:r>
      <w:r w:rsidR="007332A8" w:rsidRPr="00A93CAA">
        <w:rPr>
          <w:rFonts w:ascii="Arial" w:hAnsi="Arial"/>
          <w:sz w:val="24"/>
        </w:rPr>
        <w:t xml:space="preserve">. </w:t>
      </w:r>
      <w:r w:rsidR="001650ED" w:rsidRPr="001650ED">
        <w:rPr>
          <w:rFonts w:ascii="Arial" w:hAnsi="Arial"/>
          <w:sz w:val="24"/>
          <w:highlight w:val="yellow"/>
        </w:rPr>
        <w:t>INCLUDE WHY YOUR ORGANIZATION CARES ABOUT LAWYERS WITH DISABILITIES</w:t>
      </w:r>
      <w:r w:rsidR="005F17F2">
        <w:rPr>
          <w:rFonts w:ascii="Arial" w:hAnsi="Arial"/>
          <w:sz w:val="24"/>
        </w:rPr>
        <w:t>].</w:t>
      </w:r>
      <w:r w:rsidR="00A9440F">
        <w:rPr>
          <w:rFonts w:ascii="Arial" w:hAnsi="Arial"/>
          <w:sz w:val="24"/>
        </w:rPr>
        <w:t xml:space="preserve"> We </w:t>
      </w:r>
      <w:r w:rsidR="004F5010" w:rsidRPr="007C4A7B">
        <w:rPr>
          <w:rFonts w:ascii="Arial" w:hAnsi="Arial"/>
          <w:b/>
          <w:bCs/>
          <w:sz w:val="24"/>
          <w:u w:val="single"/>
        </w:rPr>
        <w:t>OPPOSE</w:t>
      </w:r>
      <w:r w:rsidR="00A9440F">
        <w:rPr>
          <w:rFonts w:ascii="Arial" w:hAnsi="Arial"/>
          <w:sz w:val="24"/>
        </w:rPr>
        <w:t xml:space="preserve"> the proposed amendments to the rules of the State Bar, with the “high level framework.” We urge </w:t>
      </w:r>
      <w:r w:rsidR="00136A80">
        <w:rPr>
          <w:rFonts w:ascii="Arial" w:hAnsi="Arial"/>
          <w:sz w:val="24"/>
        </w:rPr>
        <w:t xml:space="preserve">the Board of Trustees </w:t>
      </w:r>
      <w:r w:rsidR="00A9440F">
        <w:rPr>
          <w:rFonts w:ascii="Arial" w:hAnsi="Arial"/>
          <w:sz w:val="24"/>
        </w:rPr>
        <w:t xml:space="preserve">to adopt an alternative proposal that </w:t>
      </w:r>
      <w:r w:rsidR="00136A80">
        <w:rPr>
          <w:rFonts w:ascii="Arial" w:hAnsi="Arial"/>
          <w:sz w:val="24"/>
        </w:rPr>
        <w:t xml:space="preserve">includes the principles stated herein. </w:t>
      </w:r>
    </w:p>
    <w:p w14:paraId="1F5BD058" w14:textId="77777777" w:rsidR="00121BDF" w:rsidRDefault="00121BDF" w:rsidP="00DE4FD8">
      <w:pPr>
        <w:spacing w:after="0" w:line="240" w:lineRule="auto"/>
        <w:rPr>
          <w:rFonts w:ascii="Arial" w:hAnsi="Arial"/>
          <w:sz w:val="24"/>
        </w:rPr>
      </w:pPr>
    </w:p>
    <w:p w14:paraId="1EDC138F" w14:textId="46D4BDAA" w:rsidR="0022671D" w:rsidRDefault="00C71018" w:rsidP="00570CDE">
      <w:pPr>
        <w:spacing w:after="0" w:line="240" w:lineRule="auto"/>
        <w:rPr>
          <w:rFonts w:ascii="Arial" w:hAnsi="Arial"/>
          <w:sz w:val="24"/>
        </w:rPr>
      </w:pPr>
      <w:r>
        <w:rPr>
          <w:rFonts w:ascii="Arial" w:hAnsi="Arial"/>
          <w:b/>
          <w:bCs/>
          <w:color w:val="660066"/>
          <w:sz w:val="24"/>
          <w:u w:val="single"/>
        </w:rPr>
        <w:t>[</w:t>
      </w:r>
      <w:r w:rsidR="00EF49A5">
        <w:rPr>
          <w:rFonts w:ascii="Arial" w:hAnsi="Arial"/>
          <w:b/>
          <w:bCs/>
          <w:color w:val="660066"/>
          <w:sz w:val="24"/>
          <w:u w:val="single"/>
        </w:rPr>
        <w:t>C</w:t>
      </w:r>
      <w:r w:rsidR="00B6104C" w:rsidRPr="00EF49A5">
        <w:rPr>
          <w:rFonts w:ascii="Arial" w:hAnsi="Arial"/>
          <w:b/>
          <w:bCs/>
          <w:color w:val="660066"/>
          <w:sz w:val="24"/>
          <w:u w:val="single"/>
        </w:rPr>
        <w:t xml:space="preserve">ommitment to diversity in legal profession and eliminating </w:t>
      </w:r>
      <w:r w:rsidR="00EF49A5" w:rsidRPr="00EF49A5">
        <w:rPr>
          <w:rFonts w:ascii="Arial" w:hAnsi="Arial"/>
          <w:b/>
          <w:bCs/>
          <w:color w:val="660066"/>
          <w:sz w:val="24"/>
          <w:u w:val="single"/>
        </w:rPr>
        <w:t xml:space="preserve">access </w:t>
      </w:r>
      <w:r w:rsidR="00B6104C" w:rsidRPr="00EF49A5">
        <w:rPr>
          <w:rFonts w:ascii="Arial" w:hAnsi="Arial"/>
          <w:b/>
          <w:bCs/>
          <w:color w:val="660066"/>
          <w:sz w:val="24"/>
          <w:u w:val="single"/>
        </w:rPr>
        <w:t>barriers</w:t>
      </w:r>
      <w:r>
        <w:rPr>
          <w:rFonts w:ascii="Arial" w:hAnsi="Arial"/>
          <w:b/>
          <w:bCs/>
          <w:color w:val="660066"/>
          <w:sz w:val="24"/>
          <w:u w:val="single"/>
        </w:rPr>
        <w:t>]</w:t>
      </w:r>
      <w:r w:rsidR="00B6104C">
        <w:rPr>
          <w:rFonts w:ascii="Arial" w:hAnsi="Arial"/>
          <w:b/>
          <w:bCs/>
          <w:color w:val="660066"/>
          <w:sz w:val="24"/>
        </w:rPr>
        <w:t xml:space="preserve"> </w:t>
      </w:r>
      <w:r w:rsidR="005F17F2">
        <w:rPr>
          <w:rFonts w:ascii="Arial" w:hAnsi="Arial"/>
          <w:b/>
          <w:bCs/>
          <w:color w:val="660066"/>
          <w:sz w:val="24"/>
        </w:rPr>
        <w:t>[</w:t>
      </w:r>
      <w:r w:rsidR="00121BDF" w:rsidRPr="00121BDF">
        <w:rPr>
          <w:rFonts w:ascii="Arial" w:hAnsi="Arial"/>
          <w:sz w:val="24"/>
          <w:highlight w:val="yellow"/>
        </w:rPr>
        <w:t>ORGANIZATION</w:t>
      </w:r>
      <w:r w:rsidR="005F17F2">
        <w:rPr>
          <w:rFonts w:ascii="Arial" w:hAnsi="Arial"/>
          <w:sz w:val="24"/>
        </w:rPr>
        <w:t>]</w:t>
      </w:r>
      <w:r w:rsidR="00121BDF">
        <w:rPr>
          <w:rFonts w:ascii="Arial" w:hAnsi="Arial"/>
          <w:sz w:val="24"/>
        </w:rPr>
        <w:t xml:space="preserve"> is committed to </w:t>
      </w:r>
      <w:r w:rsidR="00570CDE">
        <w:rPr>
          <w:rFonts w:ascii="Arial" w:hAnsi="Arial"/>
          <w:sz w:val="24"/>
        </w:rPr>
        <w:t xml:space="preserve">promoting diversity in the legal </w:t>
      </w:r>
      <w:r w:rsidR="008E146E">
        <w:rPr>
          <w:rFonts w:ascii="Arial" w:hAnsi="Arial"/>
          <w:sz w:val="24"/>
        </w:rPr>
        <w:t xml:space="preserve">profession, and to eliminating </w:t>
      </w:r>
      <w:r w:rsidR="00F01CA3">
        <w:rPr>
          <w:rFonts w:ascii="Arial" w:hAnsi="Arial"/>
          <w:sz w:val="24"/>
        </w:rPr>
        <w:t xml:space="preserve">unnecessary </w:t>
      </w:r>
      <w:r w:rsidR="008E146E">
        <w:rPr>
          <w:rFonts w:ascii="Arial" w:hAnsi="Arial"/>
          <w:sz w:val="24"/>
        </w:rPr>
        <w:t xml:space="preserve">bias and barriers that </w:t>
      </w:r>
      <w:r w:rsidR="00F01CA3">
        <w:rPr>
          <w:rFonts w:ascii="Arial" w:hAnsi="Arial"/>
          <w:sz w:val="24"/>
        </w:rPr>
        <w:t xml:space="preserve">exclude qualified </w:t>
      </w:r>
      <w:r w:rsidR="00E109D8">
        <w:rPr>
          <w:rFonts w:ascii="Arial" w:hAnsi="Arial"/>
          <w:sz w:val="24"/>
        </w:rPr>
        <w:t>individuals</w:t>
      </w:r>
      <w:r w:rsidR="00EA529F">
        <w:rPr>
          <w:rFonts w:ascii="Arial" w:hAnsi="Arial"/>
          <w:sz w:val="24"/>
        </w:rPr>
        <w:t xml:space="preserve"> </w:t>
      </w:r>
      <w:r w:rsidR="00E109D8">
        <w:rPr>
          <w:rFonts w:ascii="Arial" w:hAnsi="Arial"/>
          <w:sz w:val="24"/>
        </w:rPr>
        <w:t xml:space="preserve">with </w:t>
      </w:r>
      <w:r w:rsidR="00590EF8">
        <w:rPr>
          <w:rFonts w:ascii="Arial" w:hAnsi="Arial"/>
          <w:sz w:val="24"/>
        </w:rPr>
        <w:t>disabilities</w:t>
      </w:r>
      <w:r w:rsidR="00F01CA3">
        <w:rPr>
          <w:rFonts w:ascii="Arial" w:hAnsi="Arial"/>
          <w:sz w:val="24"/>
        </w:rPr>
        <w:t xml:space="preserve">. A diverse </w:t>
      </w:r>
      <w:r w:rsidR="00BC6287">
        <w:rPr>
          <w:rFonts w:ascii="Arial" w:hAnsi="Arial"/>
          <w:sz w:val="24"/>
        </w:rPr>
        <w:t>bar with lawyers of all backg</w:t>
      </w:r>
      <w:r w:rsidR="00B974E8">
        <w:rPr>
          <w:rFonts w:ascii="Arial" w:hAnsi="Arial"/>
          <w:sz w:val="24"/>
        </w:rPr>
        <w:t>rounds and statuses</w:t>
      </w:r>
      <w:r w:rsidR="00570CDE" w:rsidRPr="00570CDE">
        <w:rPr>
          <w:rFonts w:ascii="Arial" w:hAnsi="Arial"/>
          <w:sz w:val="24"/>
        </w:rPr>
        <w:t xml:space="preserve"> </w:t>
      </w:r>
      <w:r w:rsidR="00EA529F">
        <w:rPr>
          <w:rFonts w:ascii="Arial" w:hAnsi="Arial"/>
          <w:sz w:val="24"/>
        </w:rPr>
        <w:t xml:space="preserve">facilitates </w:t>
      </w:r>
      <w:r w:rsidR="00EA529F" w:rsidRPr="00950B7F">
        <w:rPr>
          <w:rFonts w:ascii="Arial" w:hAnsi="Arial"/>
          <w:sz w:val="24"/>
        </w:rPr>
        <w:t>access to justice</w:t>
      </w:r>
      <w:r w:rsidR="00EA529F">
        <w:rPr>
          <w:rFonts w:ascii="Arial" w:hAnsi="Arial"/>
          <w:sz w:val="24"/>
        </w:rPr>
        <w:t xml:space="preserve">, improves legal services, </w:t>
      </w:r>
      <w:r w:rsidR="00B974E8">
        <w:rPr>
          <w:rFonts w:ascii="Arial" w:hAnsi="Arial"/>
          <w:sz w:val="24"/>
        </w:rPr>
        <w:t xml:space="preserve">offers role models, and </w:t>
      </w:r>
      <w:r w:rsidR="00BC6287">
        <w:rPr>
          <w:rFonts w:ascii="Arial" w:hAnsi="Arial"/>
          <w:sz w:val="24"/>
        </w:rPr>
        <w:t>promotes public confidence</w:t>
      </w:r>
      <w:r w:rsidR="00EA529F">
        <w:rPr>
          <w:rFonts w:ascii="Arial" w:hAnsi="Arial"/>
          <w:sz w:val="24"/>
        </w:rPr>
        <w:t xml:space="preserve">. </w:t>
      </w:r>
      <w:r w:rsidR="00E045DD" w:rsidRPr="00121BDF">
        <w:rPr>
          <w:rFonts w:ascii="Arial" w:hAnsi="Arial"/>
          <w:sz w:val="24"/>
        </w:rPr>
        <w:t xml:space="preserve">A </w:t>
      </w:r>
      <w:r w:rsidR="00A527AC">
        <w:rPr>
          <w:rFonts w:ascii="Arial" w:hAnsi="Arial"/>
          <w:sz w:val="24"/>
        </w:rPr>
        <w:t xml:space="preserve">legal profession </w:t>
      </w:r>
      <w:r w:rsidR="00E045DD" w:rsidRPr="00121BDF">
        <w:rPr>
          <w:rFonts w:ascii="Arial" w:hAnsi="Arial"/>
          <w:sz w:val="24"/>
        </w:rPr>
        <w:t>that includes</w:t>
      </w:r>
      <w:r w:rsidR="00A527AC">
        <w:rPr>
          <w:rFonts w:ascii="Arial" w:hAnsi="Arial"/>
          <w:sz w:val="24"/>
        </w:rPr>
        <w:t xml:space="preserve">, </w:t>
      </w:r>
      <w:r w:rsidR="00652BBD">
        <w:rPr>
          <w:rFonts w:ascii="Arial" w:hAnsi="Arial"/>
          <w:sz w:val="24"/>
        </w:rPr>
        <w:t>welcomes</w:t>
      </w:r>
      <w:r w:rsidR="00A527AC">
        <w:rPr>
          <w:rFonts w:ascii="Arial" w:hAnsi="Arial"/>
          <w:sz w:val="24"/>
        </w:rPr>
        <w:t xml:space="preserve">, and licenses </w:t>
      </w:r>
      <w:r w:rsidR="00E045DD" w:rsidRPr="00121BDF">
        <w:rPr>
          <w:rFonts w:ascii="Arial" w:hAnsi="Arial"/>
          <w:sz w:val="24"/>
        </w:rPr>
        <w:t xml:space="preserve">qualified </w:t>
      </w:r>
      <w:r w:rsidR="00A527AC">
        <w:rPr>
          <w:rFonts w:ascii="Arial" w:hAnsi="Arial"/>
          <w:sz w:val="24"/>
        </w:rPr>
        <w:t xml:space="preserve">lawyers </w:t>
      </w:r>
      <w:r w:rsidR="00E045DD" w:rsidRPr="00121BDF">
        <w:rPr>
          <w:rFonts w:ascii="Arial" w:hAnsi="Arial"/>
          <w:sz w:val="24"/>
        </w:rPr>
        <w:t xml:space="preserve">with disabilities </w:t>
      </w:r>
      <w:r w:rsidR="009B04DF">
        <w:rPr>
          <w:rFonts w:ascii="Arial" w:hAnsi="Arial"/>
          <w:sz w:val="24"/>
        </w:rPr>
        <w:t xml:space="preserve">including disabled people of color </w:t>
      </w:r>
      <w:r w:rsidR="00E045DD" w:rsidRPr="00121BDF">
        <w:rPr>
          <w:rFonts w:ascii="Arial" w:hAnsi="Arial"/>
          <w:sz w:val="24"/>
        </w:rPr>
        <w:t>is</w:t>
      </w:r>
      <w:r w:rsidR="00E045DD">
        <w:rPr>
          <w:rFonts w:ascii="Arial" w:hAnsi="Arial"/>
          <w:sz w:val="24"/>
        </w:rPr>
        <w:t xml:space="preserve"> </w:t>
      </w:r>
      <w:r w:rsidR="00E045DD" w:rsidRPr="00121BDF">
        <w:rPr>
          <w:rFonts w:ascii="Arial" w:hAnsi="Arial"/>
          <w:sz w:val="24"/>
        </w:rPr>
        <w:t xml:space="preserve">better equipped to serve the </w:t>
      </w:r>
      <w:r w:rsidR="00D409C0">
        <w:rPr>
          <w:rFonts w:ascii="Arial" w:hAnsi="Arial"/>
          <w:sz w:val="24"/>
        </w:rPr>
        <w:t xml:space="preserve">varied people </w:t>
      </w:r>
      <w:r w:rsidR="00E045DD" w:rsidRPr="00121BDF">
        <w:rPr>
          <w:rFonts w:ascii="Arial" w:hAnsi="Arial"/>
          <w:sz w:val="24"/>
        </w:rPr>
        <w:t>and communities who</w:t>
      </w:r>
      <w:r w:rsidR="00E045DD">
        <w:rPr>
          <w:rFonts w:ascii="Arial" w:hAnsi="Arial"/>
          <w:sz w:val="24"/>
        </w:rPr>
        <w:t xml:space="preserve"> </w:t>
      </w:r>
      <w:r w:rsidR="00E045DD" w:rsidRPr="00121BDF">
        <w:rPr>
          <w:rFonts w:ascii="Arial" w:hAnsi="Arial"/>
          <w:sz w:val="24"/>
        </w:rPr>
        <w:t>live and work in California</w:t>
      </w:r>
      <w:r w:rsidR="00AD63B4">
        <w:rPr>
          <w:rFonts w:ascii="Arial" w:hAnsi="Arial"/>
          <w:sz w:val="24"/>
        </w:rPr>
        <w:t>, including indigent people</w:t>
      </w:r>
      <w:r w:rsidR="00E045DD" w:rsidRPr="00121BDF">
        <w:rPr>
          <w:rFonts w:ascii="Arial" w:hAnsi="Arial"/>
          <w:sz w:val="24"/>
        </w:rPr>
        <w:t>.</w:t>
      </w:r>
      <w:r w:rsidR="009F2557">
        <w:rPr>
          <w:rFonts w:ascii="Arial" w:hAnsi="Arial"/>
          <w:sz w:val="24"/>
        </w:rPr>
        <w:t xml:space="preserve"> </w:t>
      </w:r>
    </w:p>
    <w:p w14:paraId="2B566492" w14:textId="77777777" w:rsidR="003A7D58" w:rsidRDefault="003A7D58" w:rsidP="00570CDE">
      <w:pPr>
        <w:spacing w:after="0" w:line="240" w:lineRule="auto"/>
        <w:rPr>
          <w:rFonts w:ascii="Arial" w:hAnsi="Arial"/>
          <w:sz w:val="24"/>
        </w:rPr>
      </w:pPr>
    </w:p>
    <w:p w14:paraId="125086D4" w14:textId="2F33E6EF" w:rsidR="003A7D58" w:rsidRDefault="00C71018" w:rsidP="00CA1A5A">
      <w:pPr>
        <w:spacing w:after="0" w:line="240" w:lineRule="auto"/>
        <w:rPr>
          <w:rFonts w:ascii="Arial" w:hAnsi="Arial"/>
          <w:sz w:val="24"/>
        </w:rPr>
      </w:pPr>
      <w:r>
        <w:rPr>
          <w:rFonts w:ascii="Arial" w:hAnsi="Arial"/>
          <w:b/>
          <w:bCs/>
          <w:color w:val="660066"/>
          <w:sz w:val="24"/>
          <w:u w:val="single"/>
        </w:rPr>
        <w:t>[</w:t>
      </w:r>
      <w:r w:rsidR="009A1C4C">
        <w:rPr>
          <w:rFonts w:ascii="Arial" w:hAnsi="Arial"/>
          <w:b/>
          <w:bCs/>
          <w:color w:val="660066"/>
          <w:sz w:val="24"/>
          <w:u w:val="single"/>
        </w:rPr>
        <w:t>Barriers continue to exclude disabled people from the legal profession</w:t>
      </w:r>
      <w:r>
        <w:rPr>
          <w:rFonts w:ascii="Arial" w:hAnsi="Arial"/>
          <w:b/>
          <w:bCs/>
          <w:color w:val="660066"/>
          <w:sz w:val="24"/>
          <w:u w:val="single"/>
        </w:rPr>
        <w:t>]</w:t>
      </w:r>
      <w:r w:rsidR="002A55BE">
        <w:rPr>
          <w:rFonts w:ascii="Arial" w:hAnsi="Arial"/>
          <w:b/>
          <w:bCs/>
          <w:color w:val="660066"/>
          <w:sz w:val="24"/>
        </w:rPr>
        <w:t xml:space="preserve"> </w:t>
      </w:r>
      <w:r w:rsidR="002A55BE">
        <w:rPr>
          <w:rFonts w:ascii="Arial" w:hAnsi="Arial"/>
          <w:sz w:val="24"/>
        </w:rPr>
        <w:t xml:space="preserve">Despite the critical importance of </w:t>
      </w:r>
      <w:r w:rsidR="00D4791B">
        <w:rPr>
          <w:rFonts w:ascii="Arial" w:hAnsi="Arial"/>
          <w:sz w:val="24"/>
        </w:rPr>
        <w:t xml:space="preserve">a diverse </w:t>
      </w:r>
      <w:r w:rsidR="00AD63B4">
        <w:rPr>
          <w:rFonts w:ascii="Arial" w:hAnsi="Arial"/>
          <w:sz w:val="24"/>
        </w:rPr>
        <w:t xml:space="preserve">and inclusive </w:t>
      </w:r>
      <w:r w:rsidR="00D4791B">
        <w:rPr>
          <w:rFonts w:ascii="Arial" w:hAnsi="Arial"/>
          <w:sz w:val="24"/>
        </w:rPr>
        <w:t xml:space="preserve">legal profession, </w:t>
      </w:r>
      <w:r w:rsidR="002A55BE">
        <w:rPr>
          <w:rFonts w:ascii="Arial" w:hAnsi="Arial"/>
          <w:sz w:val="24"/>
        </w:rPr>
        <w:t xml:space="preserve">unnecessary barriers continue to </w:t>
      </w:r>
      <w:r w:rsidR="00D4791B">
        <w:rPr>
          <w:rFonts w:ascii="Arial" w:hAnsi="Arial"/>
          <w:sz w:val="24"/>
        </w:rPr>
        <w:t>exclude disabled people</w:t>
      </w:r>
      <w:r w:rsidR="00AD63B4">
        <w:rPr>
          <w:rFonts w:ascii="Arial" w:hAnsi="Arial"/>
          <w:sz w:val="24"/>
        </w:rPr>
        <w:t xml:space="preserve"> from becoming licensed California attorneys. </w:t>
      </w:r>
      <w:r w:rsidR="000F1F6D">
        <w:rPr>
          <w:rFonts w:ascii="Arial" w:hAnsi="Arial"/>
          <w:sz w:val="24"/>
        </w:rPr>
        <w:t xml:space="preserve">As the State Bar itself has reported, only </w:t>
      </w:r>
      <w:r w:rsidR="00B943BC" w:rsidRPr="00B943BC">
        <w:rPr>
          <w:rFonts w:ascii="Arial" w:hAnsi="Arial"/>
          <w:sz w:val="24"/>
        </w:rPr>
        <w:t>five percent of California attorneys report having a</w:t>
      </w:r>
      <w:r w:rsidR="00B943BC">
        <w:rPr>
          <w:rFonts w:ascii="Arial" w:hAnsi="Arial"/>
          <w:sz w:val="24"/>
        </w:rPr>
        <w:t xml:space="preserve"> </w:t>
      </w:r>
      <w:r w:rsidR="00B943BC" w:rsidRPr="00B943BC">
        <w:rPr>
          <w:rFonts w:ascii="Arial" w:hAnsi="Arial"/>
          <w:sz w:val="24"/>
        </w:rPr>
        <w:t>disability</w:t>
      </w:r>
      <w:r w:rsidR="00B943BC">
        <w:rPr>
          <w:rFonts w:ascii="Arial" w:hAnsi="Arial"/>
          <w:sz w:val="24"/>
        </w:rPr>
        <w:t xml:space="preserve">, </w:t>
      </w:r>
      <w:r w:rsidR="000F1F6D">
        <w:rPr>
          <w:rFonts w:ascii="Arial" w:hAnsi="Arial"/>
          <w:sz w:val="24"/>
        </w:rPr>
        <w:t xml:space="preserve">a fraction of the proportion of disabled people in the </w:t>
      </w:r>
      <w:r w:rsidR="00E27AA4">
        <w:rPr>
          <w:rFonts w:ascii="Arial" w:hAnsi="Arial"/>
          <w:sz w:val="24"/>
        </w:rPr>
        <w:t xml:space="preserve">state </w:t>
      </w:r>
      <w:r w:rsidR="000F1F6D">
        <w:rPr>
          <w:rFonts w:ascii="Arial" w:hAnsi="Arial"/>
          <w:sz w:val="24"/>
        </w:rPr>
        <w:t>population</w:t>
      </w:r>
      <w:r w:rsidR="00CA1A5A">
        <w:rPr>
          <w:rFonts w:ascii="Arial" w:hAnsi="Arial"/>
          <w:sz w:val="24"/>
        </w:rPr>
        <w:t xml:space="preserve"> (about one in five)</w:t>
      </w:r>
      <w:r w:rsidR="000F1F6D">
        <w:rPr>
          <w:rFonts w:ascii="Arial" w:hAnsi="Arial"/>
          <w:sz w:val="24"/>
        </w:rPr>
        <w:t xml:space="preserve">. </w:t>
      </w:r>
      <w:r w:rsidR="00CA1A5A" w:rsidRPr="00CA1A5A">
        <w:rPr>
          <w:rFonts w:ascii="Arial" w:hAnsi="Arial"/>
          <w:sz w:val="24"/>
        </w:rPr>
        <w:t>This mismatch ultimately</w:t>
      </w:r>
      <w:r w:rsidR="00CA1A5A">
        <w:rPr>
          <w:rFonts w:ascii="Arial" w:hAnsi="Arial"/>
          <w:sz w:val="24"/>
        </w:rPr>
        <w:t xml:space="preserve"> </w:t>
      </w:r>
      <w:r w:rsidR="00CA1A5A" w:rsidRPr="00CA1A5A">
        <w:rPr>
          <w:rFonts w:ascii="Arial" w:hAnsi="Arial"/>
          <w:sz w:val="24"/>
        </w:rPr>
        <w:t>leads to disparities in the California judiciary</w:t>
      </w:r>
      <w:r w:rsidR="00E20A27">
        <w:rPr>
          <w:rFonts w:ascii="Arial" w:hAnsi="Arial"/>
          <w:sz w:val="24"/>
        </w:rPr>
        <w:t xml:space="preserve">: </w:t>
      </w:r>
      <w:r w:rsidR="00CA1A5A" w:rsidRPr="00CA1A5A">
        <w:rPr>
          <w:rFonts w:ascii="Arial" w:hAnsi="Arial"/>
          <w:sz w:val="24"/>
        </w:rPr>
        <w:t xml:space="preserve">only 18 </w:t>
      </w:r>
      <w:r w:rsidR="00B73FF9">
        <w:rPr>
          <w:rFonts w:ascii="Arial" w:hAnsi="Arial"/>
          <w:sz w:val="24"/>
        </w:rPr>
        <w:t xml:space="preserve">state court </w:t>
      </w:r>
      <w:r w:rsidR="00CA1A5A" w:rsidRPr="00CA1A5A">
        <w:rPr>
          <w:rFonts w:ascii="Arial" w:hAnsi="Arial"/>
          <w:sz w:val="24"/>
        </w:rPr>
        <w:t>judges</w:t>
      </w:r>
      <w:r w:rsidR="00CA1A5A">
        <w:rPr>
          <w:rFonts w:ascii="Arial" w:hAnsi="Arial"/>
          <w:sz w:val="24"/>
        </w:rPr>
        <w:t xml:space="preserve"> </w:t>
      </w:r>
      <w:r w:rsidR="009F4394">
        <w:rPr>
          <w:rFonts w:ascii="Arial" w:hAnsi="Arial"/>
          <w:sz w:val="24"/>
        </w:rPr>
        <w:t>(</w:t>
      </w:r>
      <w:r w:rsidR="00D638C6">
        <w:rPr>
          <w:rFonts w:ascii="Arial" w:hAnsi="Arial"/>
          <w:sz w:val="24"/>
        </w:rPr>
        <w:t xml:space="preserve">two </w:t>
      </w:r>
      <w:r w:rsidR="00CA1A5A" w:rsidRPr="00CA1A5A">
        <w:rPr>
          <w:rFonts w:ascii="Arial" w:hAnsi="Arial"/>
          <w:sz w:val="24"/>
        </w:rPr>
        <w:t>percent of all California judges) identify as having a</w:t>
      </w:r>
      <w:r w:rsidR="00CA1A5A">
        <w:rPr>
          <w:rFonts w:ascii="Arial" w:hAnsi="Arial"/>
          <w:sz w:val="24"/>
        </w:rPr>
        <w:t xml:space="preserve"> </w:t>
      </w:r>
      <w:r w:rsidR="00CA1A5A" w:rsidRPr="00CA1A5A">
        <w:rPr>
          <w:rFonts w:ascii="Arial" w:hAnsi="Arial"/>
          <w:sz w:val="24"/>
        </w:rPr>
        <w:t>disability</w:t>
      </w:r>
      <w:r w:rsidR="00CA1A5A">
        <w:rPr>
          <w:rFonts w:ascii="Arial" w:hAnsi="Arial"/>
          <w:sz w:val="24"/>
        </w:rPr>
        <w:t xml:space="preserve">. </w:t>
      </w:r>
    </w:p>
    <w:p w14:paraId="6BCA71C8" w14:textId="77777777" w:rsidR="0022671D" w:rsidRDefault="0022671D" w:rsidP="00570CDE">
      <w:pPr>
        <w:spacing w:after="0" w:line="240" w:lineRule="auto"/>
        <w:rPr>
          <w:rFonts w:ascii="Arial" w:hAnsi="Arial"/>
          <w:sz w:val="24"/>
        </w:rPr>
      </w:pPr>
    </w:p>
    <w:p w14:paraId="7E583D94" w14:textId="0F809F43" w:rsidR="006147B2" w:rsidRDefault="005875F8" w:rsidP="00121BDF">
      <w:pPr>
        <w:spacing w:after="0" w:line="240" w:lineRule="auto"/>
        <w:rPr>
          <w:rFonts w:ascii="Arial" w:hAnsi="Arial"/>
          <w:sz w:val="24"/>
        </w:rPr>
      </w:pPr>
      <w:r>
        <w:rPr>
          <w:rFonts w:ascii="Arial" w:hAnsi="Arial"/>
          <w:b/>
          <w:bCs/>
          <w:color w:val="660066"/>
          <w:sz w:val="24"/>
          <w:u w:val="single"/>
        </w:rPr>
        <w:t>[</w:t>
      </w:r>
      <w:r w:rsidR="00A50EE2">
        <w:rPr>
          <w:rFonts w:ascii="Arial" w:hAnsi="Arial"/>
          <w:b/>
          <w:bCs/>
          <w:color w:val="660066"/>
          <w:sz w:val="24"/>
          <w:u w:val="single"/>
        </w:rPr>
        <w:t xml:space="preserve">Testing accommodations are a </w:t>
      </w:r>
      <w:r w:rsidR="00141BA9">
        <w:rPr>
          <w:rFonts w:ascii="Arial" w:hAnsi="Arial"/>
          <w:b/>
          <w:bCs/>
          <w:color w:val="660066"/>
          <w:sz w:val="24"/>
          <w:u w:val="single"/>
        </w:rPr>
        <w:t xml:space="preserve">necessary and </w:t>
      </w:r>
      <w:r w:rsidR="00A50EE2">
        <w:rPr>
          <w:rFonts w:ascii="Arial" w:hAnsi="Arial"/>
          <w:b/>
          <w:bCs/>
          <w:color w:val="660066"/>
          <w:sz w:val="24"/>
          <w:u w:val="single"/>
        </w:rPr>
        <w:t xml:space="preserve">accepted </w:t>
      </w:r>
      <w:r w:rsidR="0035601A">
        <w:rPr>
          <w:rFonts w:ascii="Arial" w:hAnsi="Arial"/>
          <w:b/>
          <w:bCs/>
          <w:color w:val="660066"/>
          <w:sz w:val="24"/>
          <w:u w:val="single"/>
        </w:rPr>
        <w:t xml:space="preserve">means for </w:t>
      </w:r>
      <w:r w:rsidR="00804F34">
        <w:rPr>
          <w:rFonts w:ascii="Arial" w:hAnsi="Arial"/>
          <w:b/>
          <w:bCs/>
          <w:color w:val="660066"/>
          <w:sz w:val="24"/>
          <w:u w:val="single"/>
        </w:rPr>
        <w:t>including people with disabilities</w:t>
      </w:r>
      <w:r w:rsidR="00141BA9">
        <w:rPr>
          <w:rFonts w:ascii="Arial" w:hAnsi="Arial"/>
          <w:b/>
          <w:bCs/>
          <w:color w:val="660066"/>
          <w:sz w:val="24"/>
          <w:u w:val="single"/>
        </w:rPr>
        <w:t xml:space="preserve"> in the legal profession</w:t>
      </w:r>
      <w:r>
        <w:rPr>
          <w:rFonts w:ascii="Arial" w:hAnsi="Arial"/>
          <w:b/>
          <w:bCs/>
          <w:color w:val="660066"/>
          <w:sz w:val="24"/>
          <w:u w:val="single"/>
        </w:rPr>
        <w:t>]</w:t>
      </w:r>
      <w:r w:rsidR="00926042">
        <w:rPr>
          <w:rFonts w:ascii="Arial" w:hAnsi="Arial"/>
          <w:b/>
          <w:bCs/>
          <w:color w:val="660066"/>
          <w:sz w:val="24"/>
        </w:rPr>
        <w:t xml:space="preserve"> </w:t>
      </w:r>
      <w:r w:rsidR="008208AE" w:rsidRPr="008208AE">
        <w:rPr>
          <w:rFonts w:ascii="Arial" w:hAnsi="Arial"/>
          <w:sz w:val="24"/>
        </w:rPr>
        <w:t xml:space="preserve">Many people with disabilities require </w:t>
      </w:r>
      <w:r w:rsidR="0069195A">
        <w:rPr>
          <w:rFonts w:ascii="Arial" w:hAnsi="Arial"/>
          <w:sz w:val="24"/>
        </w:rPr>
        <w:t xml:space="preserve">reasonable </w:t>
      </w:r>
      <w:r w:rsidR="008208AE" w:rsidRPr="008208AE">
        <w:rPr>
          <w:rFonts w:ascii="Arial" w:hAnsi="Arial"/>
          <w:sz w:val="24"/>
        </w:rPr>
        <w:t xml:space="preserve">accommodations, such as </w:t>
      </w:r>
      <w:r w:rsidR="00F45028">
        <w:rPr>
          <w:rFonts w:ascii="Arial" w:hAnsi="Arial"/>
          <w:sz w:val="24"/>
        </w:rPr>
        <w:t xml:space="preserve">extended </w:t>
      </w:r>
      <w:r w:rsidR="008208AE" w:rsidRPr="008208AE">
        <w:rPr>
          <w:rFonts w:ascii="Arial" w:hAnsi="Arial"/>
          <w:sz w:val="24"/>
        </w:rPr>
        <w:t xml:space="preserve">time, to take </w:t>
      </w:r>
      <w:r w:rsidR="00E26769">
        <w:rPr>
          <w:rFonts w:ascii="Arial" w:hAnsi="Arial"/>
          <w:sz w:val="24"/>
        </w:rPr>
        <w:t xml:space="preserve">high-stakes </w:t>
      </w:r>
      <w:r w:rsidR="008208AE">
        <w:rPr>
          <w:rFonts w:ascii="Arial" w:hAnsi="Arial"/>
          <w:sz w:val="24"/>
        </w:rPr>
        <w:t>exams</w:t>
      </w:r>
      <w:r w:rsidR="00E76CB3">
        <w:rPr>
          <w:rFonts w:ascii="Arial" w:hAnsi="Arial"/>
          <w:sz w:val="24"/>
        </w:rPr>
        <w:t xml:space="preserve">. </w:t>
      </w:r>
      <w:r w:rsidR="00CC35FC">
        <w:rPr>
          <w:rFonts w:ascii="Arial" w:hAnsi="Arial"/>
          <w:sz w:val="24"/>
        </w:rPr>
        <w:t xml:space="preserve">Testing </w:t>
      </w:r>
      <w:r w:rsidR="00E76CB3">
        <w:rPr>
          <w:rFonts w:ascii="Arial" w:hAnsi="Arial"/>
          <w:sz w:val="24"/>
        </w:rPr>
        <w:t xml:space="preserve">accommodations </w:t>
      </w:r>
      <w:r w:rsidR="005D7918">
        <w:rPr>
          <w:rFonts w:ascii="Arial" w:hAnsi="Arial"/>
          <w:sz w:val="24"/>
        </w:rPr>
        <w:t xml:space="preserve">allow the </w:t>
      </w:r>
      <w:r w:rsidR="00B27B35">
        <w:rPr>
          <w:rFonts w:ascii="Arial" w:hAnsi="Arial"/>
          <w:sz w:val="24"/>
        </w:rPr>
        <w:t xml:space="preserve">individual </w:t>
      </w:r>
      <w:r w:rsidR="005D7918">
        <w:rPr>
          <w:rFonts w:ascii="Arial" w:hAnsi="Arial"/>
          <w:sz w:val="24"/>
        </w:rPr>
        <w:t>to de</w:t>
      </w:r>
      <w:r w:rsidR="00DE594F">
        <w:rPr>
          <w:rFonts w:ascii="Arial" w:hAnsi="Arial"/>
          <w:sz w:val="24"/>
        </w:rPr>
        <w:t xml:space="preserve">monstrate the </w:t>
      </w:r>
      <w:r w:rsidR="008208AE" w:rsidRPr="008208AE">
        <w:rPr>
          <w:rFonts w:ascii="Arial" w:hAnsi="Arial"/>
          <w:sz w:val="24"/>
        </w:rPr>
        <w:t xml:space="preserve">knowledge and abilities </w:t>
      </w:r>
      <w:r w:rsidR="00DE594F">
        <w:rPr>
          <w:rFonts w:ascii="Arial" w:hAnsi="Arial"/>
          <w:sz w:val="24"/>
        </w:rPr>
        <w:t xml:space="preserve">measured by </w:t>
      </w:r>
      <w:r w:rsidR="008208AE" w:rsidRPr="008208AE">
        <w:rPr>
          <w:rFonts w:ascii="Arial" w:hAnsi="Arial"/>
          <w:sz w:val="24"/>
        </w:rPr>
        <w:t>the exam</w:t>
      </w:r>
      <w:r w:rsidR="00DE594F">
        <w:rPr>
          <w:rFonts w:ascii="Arial" w:hAnsi="Arial"/>
          <w:sz w:val="24"/>
        </w:rPr>
        <w:t xml:space="preserve">. </w:t>
      </w:r>
      <w:r w:rsidR="008208AE" w:rsidRPr="008208AE">
        <w:rPr>
          <w:rFonts w:ascii="Arial" w:hAnsi="Arial"/>
          <w:sz w:val="24"/>
        </w:rPr>
        <w:t xml:space="preserve">Without such </w:t>
      </w:r>
      <w:r w:rsidR="008208AE">
        <w:rPr>
          <w:rFonts w:ascii="Arial" w:hAnsi="Arial"/>
          <w:sz w:val="24"/>
        </w:rPr>
        <w:t>accommodations</w:t>
      </w:r>
      <w:r w:rsidR="008208AE" w:rsidRPr="008208AE">
        <w:rPr>
          <w:rFonts w:ascii="Arial" w:hAnsi="Arial"/>
          <w:sz w:val="24"/>
        </w:rPr>
        <w:t xml:space="preserve">, the resulting scores reflect the effects of disability </w:t>
      </w:r>
      <w:r w:rsidR="00A21D9F">
        <w:rPr>
          <w:rFonts w:ascii="Arial" w:hAnsi="Arial"/>
          <w:sz w:val="24"/>
        </w:rPr>
        <w:t xml:space="preserve">and are not a valid reflection of </w:t>
      </w:r>
      <w:r w:rsidR="008208AE" w:rsidRPr="008208AE">
        <w:rPr>
          <w:rFonts w:ascii="Arial" w:hAnsi="Arial"/>
          <w:sz w:val="24"/>
        </w:rPr>
        <w:t>aptitude</w:t>
      </w:r>
      <w:r w:rsidR="00A21D9F">
        <w:rPr>
          <w:rFonts w:ascii="Arial" w:hAnsi="Arial"/>
          <w:sz w:val="24"/>
        </w:rPr>
        <w:t>, knowledge, or</w:t>
      </w:r>
      <w:r w:rsidR="008208AE" w:rsidRPr="008208AE">
        <w:rPr>
          <w:rFonts w:ascii="Arial" w:hAnsi="Arial"/>
          <w:sz w:val="24"/>
        </w:rPr>
        <w:t xml:space="preserve"> abilities. Testing accommodations do not confer an unfair advantage but instead provide an equal opportunity</w:t>
      </w:r>
      <w:r w:rsidR="008208AE">
        <w:rPr>
          <w:rFonts w:ascii="Arial" w:hAnsi="Arial"/>
          <w:sz w:val="24"/>
        </w:rPr>
        <w:t>.</w:t>
      </w:r>
      <w:r w:rsidR="00B27B35">
        <w:rPr>
          <w:rFonts w:ascii="Arial" w:hAnsi="Arial"/>
          <w:sz w:val="24"/>
        </w:rPr>
        <w:t xml:space="preserve"> </w:t>
      </w:r>
      <w:r w:rsidR="00562260">
        <w:rPr>
          <w:rFonts w:ascii="Arial" w:hAnsi="Arial"/>
          <w:sz w:val="24"/>
        </w:rPr>
        <w:t xml:space="preserve">Today, decades after the enactment of the Americans with </w:t>
      </w:r>
      <w:r w:rsidR="00FA0091">
        <w:rPr>
          <w:rFonts w:ascii="Arial" w:hAnsi="Arial"/>
          <w:sz w:val="24"/>
        </w:rPr>
        <w:t>D</w:t>
      </w:r>
      <w:r w:rsidR="00562260">
        <w:rPr>
          <w:rFonts w:ascii="Arial" w:hAnsi="Arial"/>
          <w:sz w:val="24"/>
        </w:rPr>
        <w:t>isabilities</w:t>
      </w:r>
      <w:r w:rsidR="00FA0091">
        <w:rPr>
          <w:rFonts w:ascii="Arial" w:hAnsi="Arial"/>
          <w:sz w:val="24"/>
        </w:rPr>
        <w:t xml:space="preserve"> Act</w:t>
      </w:r>
      <w:r w:rsidR="00004863">
        <w:rPr>
          <w:rFonts w:ascii="Arial" w:hAnsi="Arial"/>
          <w:sz w:val="24"/>
        </w:rPr>
        <w:t xml:space="preserve"> and other disability rights laws</w:t>
      </w:r>
      <w:r w:rsidR="00562260">
        <w:rPr>
          <w:rFonts w:ascii="Arial" w:hAnsi="Arial"/>
          <w:sz w:val="24"/>
        </w:rPr>
        <w:t>, t</w:t>
      </w:r>
      <w:r w:rsidR="00B27B35">
        <w:rPr>
          <w:rFonts w:ascii="Arial" w:hAnsi="Arial"/>
          <w:sz w:val="24"/>
        </w:rPr>
        <w:t xml:space="preserve">esting accommodations are a </w:t>
      </w:r>
      <w:r w:rsidR="00804F34">
        <w:rPr>
          <w:rFonts w:ascii="Arial" w:hAnsi="Arial"/>
          <w:sz w:val="24"/>
        </w:rPr>
        <w:t xml:space="preserve">regular, </w:t>
      </w:r>
      <w:r w:rsidR="00B27B35">
        <w:rPr>
          <w:rFonts w:ascii="Arial" w:hAnsi="Arial"/>
          <w:sz w:val="24"/>
        </w:rPr>
        <w:t>recognized</w:t>
      </w:r>
      <w:r w:rsidR="00804F34">
        <w:rPr>
          <w:rFonts w:ascii="Arial" w:hAnsi="Arial"/>
          <w:sz w:val="24"/>
        </w:rPr>
        <w:t>,</w:t>
      </w:r>
      <w:r w:rsidR="00B27B35">
        <w:rPr>
          <w:rFonts w:ascii="Arial" w:hAnsi="Arial"/>
          <w:sz w:val="24"/>
        </w:rPr>
        <w:t xml:space="preserve"> and accepted part of our </w:t>
      </w:r>
      <w:r w:rsidR="00A21D9F">
        <w:rPr>
          <w:rFonts w:ascii="Arial" w:hAnsi="Arial"/>
          <w:sz w:val="24"/>
        </w:rPr>
        <w:t>educational and professional systems</w:t>
      </w:r>
      <w:r w:rsidR="002A56F1">
        <w:rPr>
          <w:rFonts w:ascii="Arial" w:hAnsi="Arial"/>
          <w:sz w:val="24"/>
        </w:rPr>
        <w:t>, including in K-12 education</w:t>
      </w:r>
      <w:r w:rsidR="00EC21E9">
        <w:rPr>
          <w:rFonts w:ascii="Arial" w:hAnsi="Arial"/>
          <w:sz w:val="24"/>
        </w:rPr>
        <w:t xml:space="preserve"> through IEPs and Section 504 plans</w:t>
      </w:r>
      <w:r w:rsidR="002A56F1">
        <w:rPr>
          <w:rFonts w:ascii="Arial" w:hAnsi="Arial"/>
          <w:sz w:val="24"/>
        </w:rPr>
        <w:t xml:space="preserve">, college, the LSAT, </w:t>
      </w:r>
      <w:r w:rsidR="00FE1BBD">
        <w:rPr>
          <w:rFonts w:ascii="Arial" w:hAnsi="Arial"/>
          <w:sz w:val="24"/>
        </w:rPr>
        <w:t xml:space="preserve">and </w:t>
      </w:r>
      <w:r w:rsidR="002A56F1">
        <w:rPr>
          <w:rFonts w:ascii="Arial" w:hAnsi="Arial"/>
          <w:sz w:val="24"/>
        </w:rPr>
        <w:t>law school</w:t>
      </w:r>
      <w:r w:rsidR="00D638C6">
        <w:rPr>
          <w:rFonts w:ascii="Arial" w:hAnsi="Arial"/>
          <w:sz w:val="24"/>
        </w:rPr>
        <w:t xml:space="preserve">. </w:t>
      </w:r>
      <w:r w:rsidR="00DB7CA7">
        <w:rPr>
          <w:rFonts w:ascii="Arial" w:hAnsi="Arial"/>
          <w:sz w:val="24"/>
        </w:rPr>
        <w:t>The ready provision of testing accommodations on the LSAT, achieve</w:t>
      </w:r>
      <w:r w:rsidR="0079005A">
        <w:rPr>
          <w:rFonts w:ascii="Arial" w:hAnsi="Arial"/>
          <w:sz w:val="24"/>
        </w:rPr>
        <w:t>d</w:t>
      </w:r>
      <w:r w:rsidR="00DB7CA7">
        <w:rPr>
          <w:rFonts w:ascii="Arial" w:hAnsi="Arial"/>
          <w:sz w:val="24"/>
        </w:rPr>
        <w:t xml:space="preserve"> through </w:t>
      </w:r>
      <w:r w:rsidR="00A567DE">
        <w:rPr>
          <w:rFonts w:ascii="Arial" w:hAnsi="Arial"/>
          <w:sz w:val="24"/>
        </w:rPr>
        <w:t xml:space="preserve">the </w:t>
      </w:r>
      <w:r w:rsidR="006F4E6F">
        <w:rPr>
          <w:rFonts w:ascii="Arial" w:hAnsi="Arial"/>
          <w:sz w:val="24"/>
        </w:rPr>
        <w:t xml:space="preserve">protracted </w:t>
      </w:r>
      <w:r w:rsidR="00A567DE">
        <w:rPr>
          <w:rFonts w:ascii="Arial" w:hAnsi="Arial"/>
          <w:i/>
          <w:iCs/>
          <w:sz w:val="24"/>
        </w:rPr>
        <w:t xml:space="preserve">DFEH v. LSAC </w:t>
      </w:r>
      <w:r w:rsidR="00A567DE">
        <w:rPr>
          <w:rFonts w:ascii="Arial" w:hAnsi="Arial"/>
          <w:sz w:val="24"/>
        </w:rPr>
        <w:t xml:space="preserve">litigation, </w:t>
      </w:r>
      <w:r w:rsidR="002D699B" w:rsidRPr="002D699B">
        <w:rPr>
          <w:rFonts w:ascii="Arial" w:hAnsi="Arial"/>
          <w:sz w:val="24"/>
        </w:rPr>
        <w:t xml:space="preserve">systemically </w:t>
      </w:r>
      <w:r w:rsidR="00A207F8">
        <w:rPr>
          <w:rFonts w:ascii="Arial" w:hAnsi="Arial"/>
          <w:sz w:val="24"/>
        </w:rPr>
        <w:t xml:space="preserve">reformed </w:t>
      </w:r>
      <w:r w:rsidR="002D699B" w:rsidRPr="002D699B">
        <w:rPr>
          <w:rFonts w:ascii="Arial" w:hAnsi="Arial"/>
          <w:sz w:val="24"/>
        </w:rPr>
        <w:t xml:space="preserve">the pipeline for the legal profession nationwide and opened the doors to law school for </w:t>
      </w:r>
      <w:r w:rsidR="00363399">
        <w:rPr>
          <w:rFonts w:ascii="Arial" w:hAnsi="Arial"/>
          <w:sz w:val="24"/>
        </w:rPr>
        <w:t xml:space="preserve">disabled people. </w:t>
      </w:r>
      <w:r w:rsidR="00804F34">
        <w:rPr>
          <w:rFonts w:ascii="Arial" w:hAnsi="Arial"/>
          <w:sz w:val="24"/>
        </w:rPr>
        <w:t xml:space="preserve">Testing accommodations </w:t>
      </w:r>
      <w:r w:rsidR="00B763A9">
        <w:rPr>
          <w:rFonts w:ascii="Arial" w:hAnsi="Arial"/>
          <w:sz w:val="24"/>
        </w:rPr>
        <w:t xml:space="preserve">are </w:t>
      </w:r>
      <w:r w:rsidR="00D94209">
        <w:rPr>
          <w:rFonts w:ascii="Arial" w:hAnsi="Arial"/>
          <w:sz w:val="24"/>
        </w:rPr>
        <w:t xml:space="preserve">an effective and necessary </w:t>
      </w:r>
      <w:r w:rsidR="009F508B">
        <w:rPr>
          <w:rFonts w:ascii="Arial" w:hAnsi="Arial"/>
          <w:sz w:val="24"/>
        </w:rPr>
        <w:t xml:space="preserve">means for including </w:t>
      </w:r>
      <w:r w:rsidR="00B763A9">
        <w:rPr>
          <w:rFonts w:ascii="Arial" w:hAnsi="Arial"/>
          <w:sz w:val="24"/>
        </w:rPr>
        <w:t>people with disabilities</w:t>
      </w:r>
      <w:r w:rsidR="009F508B">
        <w:rPr>
          <w:rFonts w:ascii="Arial" w:hAnsi="Arial"/>
          <w:sz w:val="24"/>
        </w:rPr>
        <w:t xml:space="preserve"> </w:t>
      </w:r>
      <w:r w:rsidR="00CF29B7">
        <w:rPr>
          <w:rFonts w:ascii="Arial" w:hAnsi="Arial"/>
          <w:sz w:val="24"/>
        </w:rPr>
        <w:t xml:space="preserve">including disabled people of color </w:t>
      </w:r>
      <w:r w:rsidR="009F508B">
        <w:rPr>
          <w:rFonts w:ascii="Arial" w:hAnsi="Arial"/>
          <w:sz w:val="24"/>
        </w:rPr>
        <w:t>in the legal profession</w:t>
      </w:r>
      <w:r w:rsidR="00B763A9">
        <w:rPr>
          <w:rFonts w:ascii="Arial" w:hAnsi="Arial"/>
          <w:sz w:val="24"/>
        </w:rPr>
        <w:t xml:space="preserve">. </w:t>
      </w:r>
    </w:p>
    <w:p w14:paraId="22618F63" w14:textId="77777777" w:rsidR="00804F34" w:rsidRDefault="00804F34" w:rsidP="00121BDF">
      <w:pPr>
        <w:spacing w:after="0" w:line="240" w:lineRule="auto"/>
        <w:rPr>
          <w:rFonts w:ascii="Arial" w:hAnsi="Arial"/>
          <w:sz w:val="24"/>
        </w:rPr>
      </w:pPr>
    </w:p>
    <w:p w14:paraId="4A55503A" w14:textId="55A18F93" w:rsidR="00FE1BBD" w:rsidRDefault="005875F8" w:rsidP="00121BDF">
      <w:pPr>
        <w:spacing w:after="0" w:line="240" w:lineRule="auto"/>
        <w:rPr>
          <w:rFonts w:ascii="Arial" w:hAnsi="Arial"/>
          <w:sz w:val="24"/>
        </w:rPr>
      </w:pPr>
      <w:r>
        <w:rPr>
          <w:rFonts w:ascii="Arial" w:hAnsi="Arial"/>
          <w:b/>
          <w:bCs/>
          <w:color w:val="660066"/>
          <w:sz w:val="24"/>
          <w:u w:val="single"/>
        </w:rPr>
        <w:t>[</w:t>
      </w:r>
      <w:r w:rsidR="00402027">
        <w:rPr>
          <w:rFonts w:ascii="Arial" w:hAnsi="Arial"/>
          <w:b/>
          <w:bCs/>
          <w:color w:val="660066"/>
          <w:sz w:val="24"/>
          <w:u w:val="single"/>
        </w:rPr>
        <w:t>T</w:t>
      </w:r>
      <w:r w:rsidR="00804F34">
        <w:rPr>
          <w:rFonts w:ascii="Arial" w:hAnsi="Arial"/>
          <w:b/>
          <w:bCs/>
          <w:color w:val="660066"/>
          <w:sz w:val="24"/>
          <w:u w:val="single"/>
        </w:rPr>
        <w:t xml:space="preserve">he State Bar </w:t>
      </w:r>
      <w:r w:rsidR="00402027">
        <w:rPr>
          <w:rFonts w:ascii="Arial" w:hAnsi="Arial"/>
          <w:b/>
          <w:bCs/>
          <w:color w:val="660066"/>
          <w:sz w:val="24"/>
          <w:u w:val="single"/>
        </w:rPr>
        <w:t xml:space="preserve">regularly </w:t>
      </w:r>
      <w:r w:rsidR="008836AE">
        <w:rPr>
          <w:rFonts w:ascii="Arial" w:hAnsi="Arial"/>
          <w:b/>
          <w:bCs/>
          <w:color w:val="660066"/>
          <w:sz w:val="24"/>
          <w:u w:val="single"/>
        </w:rPr>
        <w:t xml:space="preserve">denies requests for </w:t>
      </w:r>
      <w:r w:rsidR="00804F34">
        <w:rPr>
          <w:rFonts w:ascii="Arial" w:hAnsi="Arial"/>
          <w:b/>
          <w:bCs/>
          <w:color w:val="660066"/>
          <w:sz w:val="24"/>
          <w:u w:val="single"/>
        </w:rPr>
        <w:t>testing accommodations on the bar exam</w:t>
      </w:r>
      <w:r>
        <w:rPr>
          <w:rFonts w:ascii="Arial" w:hAnsi="Arial"/>
          <w:b/>
          <w:bCs/>
          <w:color w:val="660066"/>
          <w:sz w:val="24"/>
          <w:u w:val="single"/>
        </w:rPr>
        <w:t>]</w:t>
      </w:r>
      <w:r w:rsidR="00804F34">
        <w:rPr>
          <w:rFonts w:ascii="Arial" w:hAnsi="Arial"/>
          <w:b/>
          <w:bCs/>
          <w:color w:val="660066"/>
          <w:sz w:val="24"/>
        </w:rPr>
        <w:t xml:space="preserve"> </w:t>
      </w:r>
      <w:r w:rsidR="00373B71">
        <w:rPr>
          <w:rFonts w:ascii="Arial" w:hAnsi="Arial"/>
          <w:sz w:val="24"/>
        </w:rPr>
        <w:t xml:space="preserve">Despite this accepted understanding of the role of testing accommodations, many </w:t>
      </w:r>
      <w:r w:rsidR="00FE1BBD" w:rsidRPr="00FE1BBD">
        <w:rPr>
          <w:rFonts w:ascii="Arial" w:hAnsi="Arial"/>
          <w:sz w:val="24"/>
        </w:rPr>
        <w:t xml:space="preserve">law graduates with disabilities report that their requests for testing accommodations on the </w:t>
      </w:r>
      <w:r w:rsidR="00373B71">
        <w:rPr>
          <w:rFonts w:ascii="Arial" w:hAnsi="Arial"/>
          <w:sz w:val="24"/>
        </w:rPr>
        <w:t xml:space="preserve">bar exam </w:t>
      </w:r>
      <w:r w:rsidR="00FE1BBD" w:rsidRPr="00FE1BBD">
        <w:rPr>
          <w:rFonts w:ascii="Arial" w:hAnsi="Arial"/>
          <w:sz w:val="24"/>
        </w:rPr>
        <w:t xml:space="preserve">are denied in whole or in part without a legitimate basis. Denials occur even when candidates submit proof that they have received similar </w:t>
      </w:r>
      <w:r w:rsidR="00FE1BBD" w:rsidRPr="00FE1BBD">
        <w:rPr>
          <w:rFonts w:ascii="Arial" w:hAnsi="Arial"/>
          <w:sz w:val="24"/>
        </w:rPr>
        <w:lastRenderedPageBreak/>
        <w:t xml:space="preserve">testing accommodations in the past, such as </w:t>
      </w:r>
      <w:r w:rsidR="006A3E73">
        <w:rPr>
          <w:rFonts w:ascii="Arial" w:hAnsi="Arial"/>
          <w:sz w:val="24"/>
        </w:rPr>
        <w:t xml:space="preserve">in high school, </w:t>
      </w:r>
      <w:r w:rsidR="00FE1BBD" w:rsidRPr="00FE1BBD">
        <w:rPr>
          <w:rFonts w:ascii="Arial" w:hAnsi="Arial"/>
          <w:sz w:val="24"/>
        </w:rPr>
        <w:t xml:space="preserve">on the </w:t>
      </w:r>
      <w:r w:rsidR="006A3E73">
        <w:rPr>
          <w:rFonts w:ascii="Arial" w:hAnsi="Arial"/>
          <w:sz w:val="24"/>
        </w:rPr>
        <w:t xml:space="preserve">SAT, </w:t>
      </w:r>
      <w:r w:rsidR="00FE1BBD" w:rsidRPr="00FE1BBD">
        <w:rPr>
          <w:rFonts w:ascii="Arial" w:hAnsi="Arial"/>
          <w:sz w:val="24"/>
        </w:rPr>
        <w:t>in college,</w:t>
      </w:r>
      <w:r w:rsidR="006A3E73">
        <w:rPr>
          <w:rFonts w:ascii="Arial" w:hAnsi="Arial"/>
          <w:sz w:val="24"/>
        </w:rPr>
        <w:t xml:space="preserve"> on the LSAT, </w:t>
      </w:r>
      <w:r w:rsidR="00FE1BBD" w:rsidRPr="00FE1BBD">
        <w:rPr>
          <w:rFonts w:ascii="Arial" w:hAnsi="Arial"/>
          <w:sz w:val="24"/>
        </w:rPr>
        <w:t xml:space="preserve">in law school, on the MPRE, </w:t>
      </w:r>
      <w:r w:rsidR="004974FD">
        <w:rPr>
          <w:rFonts w:ascii="Arial" w:hAnsi="Arial"/>
          <w:sz w:val="24"/>
        </w:rPr>
        <w:t xml:space="preserve">and </w:t>
      </w:r>
      <w:r w:rsidR="00FE1BBD" w:rsidRPr="00FE1BBD">
        <w:rPr>
          <w:rFonts w:ascii="Arial" w:hAnsi="Arial"/>
          <w:sz w:val="24"/>
        </w:rPr>
        <w:t>in other similar settings. Denials occur even when candidates submit detailed and expensive neuropsychological, psychoeducational, and other medical testing and assessment required by the State Bar. Denials often occur shortly before the scheduled exam, with no opportunity for reconsideration</w:t>
      </w:r>
      <w:r w:rsidR="00BA0481">
        <w:rPr>
          <w:rFonts w:ascii="Arial" w:hAnsi="Arial"/>
          <w:sz w:val="24"/>
        </w:rPr>
        <w:t xml:space="preserve">, </w:t>
      </w:r>
      <w:r w:rsidR="00AC08CD">
        <w:rPr>
          <w:rFonts w:ascii="Arial" w:hAnsi="Arial"/>
          <w:sz w:val="24"/>
        </w:rPr>
        <w:t xml:space="preserve">even </w:t>
      </w:r>
      <w:r w:rsidR="00271F5F">
        <w:rPr>
          <w:rFonts w:ascii="Arial" w:hAnsi="Arial"/>
          <w:sz w:val="24"/>
        </w:rPr>
        <w:t xml:space="preserve">when a candidate </w:t>
      </w:r>
      <w:r w:rsidR="00AC08CD">
        <w:rPr>
          <w:rFonts w:ascii="Arial" w:hAnsi="Arial"/>
          <w:sz w:val="24"/>
        </w:rPr>
        <w:t xml:space="preserve">timely </w:t>
      </w:r>
      <w:r w:rsidR="00271F5F">
        <w:rPr>
          <w:rFonts w:ascii="Arial" w:hAnsi="Arial"/>
          <w:sz w:val="24"/>
        </w:rPr>
        <w:t>submits an accommodation request</w:t>
      </w:r>
      <w:r w:rsidR="007A48DD">
        <w:rPr>
          <w:rFonts w:ascii="Arial" w:hAnsi="Arial"/>
          <w:sz w:val="24"/>
        </w:rPr>
        <w:t xml:space="preserve"> with complete supporting documentation</w:t>
      </w:r>
      <w:r w:rsidR="00FE1BBD" w:rsidRPr="00FE1BBD">
        <w:rPr>
          <w:rFonts w:ascii="Arial" w:hAnsi="Arial"/>
          <w:sz w:val="24"/>
        </w:rPr>
        <w:t xml:space="preserve">. </w:t>
      </w:r>
      <w:r w:rsidR="006A3E73">
        <w:rPr>
          <w:rFonts w:ascii="Arial" w:hAnsi="Arial"/>
          <w:sz w:val="24"/>
        </w:rPr>
        <w:t xml:space="preserve">These </w:t>
      </w:r>
      <w:r w:rsidR="00800B46">
        <w:rPr>
          <w:rFonts w:ascii="Arial" w:hAnsi="Arial"/>
          <w:sz w:val="24"/>
        </w:rPr>
        <w:t xml:space="preserve">unnecessary </w:t>
      </w:r>
      <w:r w:rsidR="006A3E73">
        <w:rPr>
          <w:rFonts w:ascii="Arial" w:hAnsi="Arial"/>
          <w:sz w:val="24"/>
        </w:rPr>
        <w:t xml:space="preserve">denials </w:t>
      </w:r>
      <w:r w:rsidR="00A83F1D">
        <w:rPr>
          <w:rFonts w:ascii="Arial" w:hAnsi="Arial"/>
          <w:sz w:val="24"/>
        </w:rPr>
        <w:t xml:space="preserve">upend the </w:t>
      </w:r>
      <w:r w:rsidR="00BB3BEE">
        <w:rPr>
          <w:rFonts w:ascii="Arial" w:hAnsi="Arial"/>
          <w:sz w:val="24"/>
        </w:rPr>
        <w:t xml:space="preserve">plans and </w:t>
      </w:r>
      <w:r w:rsidR="008A15E9">
        <w:rPr>
          <w:rFonts w:ascii="Arial" w:hAnsi="Arial"/>
          <w:sz w:val="24"/>
        </w:rPr>
        <w:t xml:space="preserve">expectations </w:t>
      </w:r>
      <w:r w:rsidR="003F5EDE">
        <w:rPr>
          <w:rFonts w:ascii="Arial" w:hAnsi="Arial"/>
          <w:sz w:val="24"/>
        </w:rPr>
        <w:t xml:space="preserve">of </w:t>
      </w:r>
      <w:r w:rsidR="00CD15BA">
        <w:rPr>
          <w:rFonts w:ascii="Arial" w:hAnsi="Arial"/>
          <w:sz w:val="24"/>
        </w:rPr>
        <w:t>law school graduates</w:t>
      </w:r>
      <w:r w:rsidR="003F5EDE">
        <w:rPr>
          <w:rFonts w:ascii="Arial" w:hAnsi="Arial"/>
          <w:sz w:val="24"/>
        </w:rPr>
        <w:t xml:space="preserve"> </w:t>
      </w:r>
      <w:r w:rsidR="00A4580D">
        <w:rPr>
          <w:rFonts w:ascii="Arial" w:hAnsi="Arial"/>
          <w:sz w:val="24"/>
        </w:rPr>
        <w:t xml:space="preserve">who </w:t>
      </w:r>
      <w:r w:rsidR="00E05D6D">
        <w:rPr>
          <w:rFonts w:ascii="Arial" w:hAnsi="Arial"/>
          <w:sz w:val="24"/>
        </w:rPr>
        <w:t xml:space="preserve">access </w:t>
      </w:r>
      <w:r w:rsidR="003F5EDE">
        <w:rPr>
          <w:rFonts w:ascii="Arial" w:hAnsi="Arial"/>
          <w:sz w:val="24"/>
        </w:rPr>
        <w:t>education</w:t>
      </w:r>
      <w:r w:rsidR="00A4580D">
        <w:rPr>
          <w:rFonts w:ascii="Arial" w:hAnsi="Arial"/>
          <w:sz w:val="24"/>
        </w:rPr>
        <w:t xml:space="preserve">al and professional programs </w:t>
      </w:r>
      <w:r w:rsidR="00CD15BA">
        <w:rPr>
          <w:rFonts w:ascii="Arial" w:hAnsi="Arial"/>
          <w:sz w:val="24"/>
        </w:rPr>
        <w:t xml:space="preserve">with </w:t>
      </w:r>
      <w:r w:rsidR="00E05D6D">
        <w:rPr>
          <w:rFonts w:ascii="Arial" w:hAnsi="Arial"/>
          <w:sz w:val="24"/>
        </w:rPr>
        <w:t xml:space="preserve">testing </w:t>
      </w:r>
      <w:r w:rsidR="00CD15BA">
        <w:rPr>
          <w:rFonts w:ascii="Arial" w:hAnsi="Arial"/>
          <w:sz w:val="24"/>
        </w:rPr>
        <w:t xml:space="preserve">accommodations. </w:t>
      </w:r>
      <w:r w:rsidR="00FE1BBD" w:rsidRPr="00FE1BBD">
        <w:rPr>
          <w:rFonts w:ascii="Arial" w:hAnsi="Arial"/>
          <w:sz w:val="24"/>
        </w:rPr>
        <w:t>The resulting exclusion of qualified candidates is harmful not only to the affected individuals but also to the legal profession and communities served by the profession across the state.</w:t>
      </w:r>
    </w:p>
    <w:p w14:paraId="682AFB95" w14:textId="77777777" w:rsidR="00CA752D" w:rsidRDefault="00CA752D" w:rsidP="00620E08">
      <w:pPr>
        <w:spacing w:after="0" w:line="240" w:lineRule="auto"/>
        <w:rPr>
          <w:rFonts w:ascii="Arial" w:hAnsi="Arial"/>
          <w:sz w:val="24"/>
        </w:rPr>
      </w:pPr>
    </w:p>
    <w:p w14:paraId="0846CBCB" w14:textId="57CEDAF9" w:rsidR="001428AA" w:rsidRDefault="00EF694C" w:rsidP="00620E08">
      <w:pPr>
        <w:spacing w:after="0" w:line="240" w:lineRule="auto"/>
        <w:rPr>
          <w:rFonts w:ascii="Arial" w:hAnsi="Arial"/>
          <w:sz w:val="24"/>
        </w:rPr>
      </w:pPr>
      <w:r>
        <w:rPr>
          <w:rFonts w:ascii="Arial" w:hAnsi="Arial"/>
          <w:b/>
          <w:bCs/>
          <w:color w:val="660066"/>
          <w:sz w:val="24"/>
          <w:u w:val="single"/>
        </w:rPr>
        <w:t>[</w:t>
      </w:r>
      <w:r w:rsidR="00A567DE">
        <w:rPr>
          <w:rFonts w:ascii="Arial" w:hAnsi="Arial"/>
          <w:b/>
          <w:bCs/>
          <w:color w:val="660066"/>
          <w:sz w:val="24"/>
          <w:u w:val="single"/>
        </w:rPr>
        <w:t xml:space="preserve">The current proposal </w:t>
      </w:r>
      <w:r w:rsidR="00997E16">
        <w:rPr>
          <w:rFonts w:ascii="Arial" w:hAnsi="Arial"/>
          <w:b/>
          <w:bCs/>
          <w:color w:val="660066"/>
          <w:sz w:val="24"/>
          <w:u w:val="single"/>
        </w:rPr>
        <w:t>is a step backward</w:t>
      </w:r>
      <w:r>
        <w:rPr>
          <w:rFonts w:ascii="Arial" w:hAnsi="Arial"/>
          <w:b/>
          <w:bCs/>
          <w:color w:val="660066"/>
          <w:sz w:val="24"/>
          <w:u w:val="single"/>
        </w:rPr>
        <w:t>]</w:t>
      </w:r>
      <w:r w:rsidR="00A567DE">
        <w:rPr>
          <w:rFonts w:ascii="Arial" w:hAnsi="Arial"/>
          <w:b/>
          <w:bCs/>
          <w:color w:val="660066"/>
          <w:sz w:val="24"/>
        </w:rPr>
        <w:t xml:space="preserve"> </w:t>
      </w:r>
      <w:r w:rsidR="002C2091">
        <w:rPr>
          <w:rFonts w:ascii="Arial" w:hAnsi="Arial"/>
          <w:sz w:val="24"/>
        </w:rPr>
        <w:t>According to State Bar staff, t</w:t>
      </w:r>
      <w:r w:rsidR="00A4731A">
        <w:rPr>
          <w:rFonts w:ascii="Arial" w:hAnsi="Arial"/>
          <w:sz w:val="24"/>
        </w:rPr>
        <w:t xml:space="preserve">he </w:t>
      </w:r>
      <w:r w:rsidR="0012070E">
        <w:rPr>
          <w:rFonts w:ascii="Arial" w:hAnsi="Arial"/>
          <w:sz w:val="24"/>
        </w:rPr>
        <w:t xml:space="preserve">proposal </w:t>
      </w:r>
      <w:r w:rsidR="009C68C5">
        <w:rPr>
          <w:rFonts w:ascii="Arial" w:hAnsi="Arial"/>
          <w:sz w:val="24"/>
        </w:rPr>
        <w:t xml:space="preserve">to be considered by </w:t>
      </w:r>
      <w:r w:rsidR="0012070E">
        <w:rPr>
          <w:rFonts w:ascii="Arial" w:hAnsi="Arial"/>
          <w:sz w:val="24"/>
        </w:rPr>
        <w:t xml:space="preserve">the Board of Trustees </w:t>
      </w:r>
      <w:r w:rsidR="00A4731A">
        <w:rPr>
          <w:rFonts w:ascii="Arial" w:hAnsi="Arial"/>
          <w:sz w:val="24"/>
        </w:rPr>
        <w:t xml:space="preserve">is intended </w:t>
      </w:r>
      <w:r w:rsidR="004C082F">
        <w:rPr>
          <w:rFonts w:ascii="Arial" w:hAnsi="Arial"/>
          <w:sz w:val="24"/>
        </w:rPr>
        <w:t xml:space="preserve">to </w:t>
      </w:r>
      <w:r w:rsidR="0085156E">
        <w:rPr>
          <w:rFonts w:ascii="Arial" w:hAnsi="Arial"/>
          <w:sz w:val="24"/>
        </w:rPr>
        <w:t>reform and streamline State Bar testing accommodations rules and procedures</w:t>
      </w:r>
      <w:r w:rsidR="00BC24D9">
        <w:rPr>
          <w:rFonts w:ascii="Arial" w:hAnsi="Arial"/>
          <w:sz w:val="24"/>
        </w:rPr>
        <w:t xml:space="preserve"> and is </w:t>
      </w:r>
      <w:r w:rsidR="00BA099F">
        <w:rPr>
          <w:rFonts w:ascii="Arial" w:hAnsi="Arial"/>
          <w:sz w:val="24"/>
        </w:rPr>
        <w:t xml:space="preserve">“guided heavily” by </w:t>
      </w:r>
      <w:r w:rsidR="0085156E">
        <w:rPr>
          <w:rFonts w:ascii="Arial" w:hAnsi="Arial"/>
          <w:sz w:val="24"/>
        </w:rPr>
        <w:t xml:space="preserve">the </w:t>
      </w:r>
      <w:r w:rsidR="006C44E7">
        <w:rPr>
          <w:rFonts w:ascii="Arial" w:hAnsi="Arial"/>
          <w:sz w:val="24"/>
        </w:rPr>
        <w:t>standards for testing accommodations</w:t>
      </w:r>
      <w:r w:rsidR="00C835E8">
        <w:rPr>
          <w:rFonts w:ascii="Arial" w:hAnsi="Arial"/>
          <w:sz w:val="24"/>
        </w:rPr>
        <w:t xml:space="preserve"> set out by the </w:t>
      </w:r>
      <w:r w:rsidR="00CB2F21">
        <w:rPr>
          <w:rFonts w:ascii="Arial" w:hAnsi="Arial"/>
          <w:sz w:val="24"/>
        </w:rPr>
        <w:t xml:space="preserve">U.S. </w:t>
      </w:r>
      <w:r w:rsidR="00C835E8">
        <w:rPr>
          <w:rFonts w:ascii="Arial" w:hAnsi="Arial"/>
          <w:sz w:val="24"/>
        </w:rPr>
        <w:t xml:space="preserve">Department of Justice </w:t>
      </w:r>
      <w:r w:rsidR="000C0606">
        <w:rPr>
          <w:rFonts w:ascii="Arial" w:hAnsi="Arial"/>
          <w:sz w:val="24"/>
        </w:rPr>
        <w:t xml:space="preserve">(DOJ) </w:t>
      </w:r>
      <w:r w:rsidR="00C835E8">
        <w:rPr>
          <w:rFonts w:ascii="Arial" w:hAnsi="Arial"/>
          <w:sz w:val="24"/>
        </w:rPr>
        <w:t xml:space="preserve">and the </w:t>
      </w:r>
      <w:r w:rsidR="00075AFD">
        <w:rPr>
          <w:rFonts w:ascii="Arial" w:hAnsi="Arial"/>
          <w:i/>
          <w:iCs/>
          <w:sz w:val="24"/>
        </w:rPr>
        <w:t xml:space="preserve">DFEH v. LSAC </w:t>
      </w:r>
      <w:r w:rsidR="00C835E8">
        <w:rPr>
          <w:rFonts w:ascii="Arial" w:hAnsi="Arial"/>
          <w:sz w:val="24"/>
        </w:rPr>
        <w:t>litigation</w:t>
      </w:r>
      <w:r w:rsidR="004C082F">
        <w:rPr>
          <w:rFonts w:ascii="Arial" w:hAnsi="Arial"/>
          <w:sz w:val="24"/>
        </w:rPr>
        <w:t>.</w:t>
      </w:r>
      <w:r w:rsidR="00075AFD">
        <w:rPr>
          <w:rFonts w:ascii="Arial" w:hAnsi="Arial"/>
          <w:sz w:val="24"/>
        </w:rPr>
        <w:t xml:space="preserve"> Despite </w:t>
      </w:r>
      <w:r w:rsidR="001428AA">
        <w:rPr>
          <w:rFonts w:ascii="Arial" w:hAnsi="Arial"/>
          <w:sz w:val="24"/>
        </w:rPr>
        <w:t xml:space="preserve">this </w:t>
      </w:r>
      <w:r w:rsidR="003E04CF">
        <w:rPr>
          <w:rFonts w:ascii="Arial" w:hAnsi="Arial"/>
          <w:sz w:val="24"/>
        </w:rPr>
        <w:t xml:space="preserve">stated </w:t>
      </w:r>
      <w:r w:rsidR="00544A9D">
        <w:rPr>
          <w:rFonts w:ascii="Arial" w:hAnsi="Arial"/>
          <w:sz w:val="24"/>
        </w:rPr>
        <w:t>intent</w:t>
      </w:r>
      <w:r w:rsidR="001428AA">
        <w:rPr>
          <w:rFonts w:ascii="Arial" w:hAnsi="Arial"/>
          <w:sz w:val="24"/>
        </w:rPr>
        <w:t xml:space="preserve">, </w:t>
      </w:r>
      <w:r w:rsidR="0030289E">
        <w:rPr>
          <w:rFonts w:ascii="Arial" w:hAnsi="Arial"/>
          <w:sz w:val="24"/>
        </w:rPr>
        <w:t xml:space="preserve">the proposal </w:t>
      </w:r>
      <w:r w:rsidR="00AA6F98">
        <w:rPr>
          <w:rFonts w:ascii="Arial" w:hAnsi="Arial"/>
          <w:sz w:val="24"/>
        </w:rPr>
        <w:t xml:space="preserve">not only </w:t>
      </w:r>
      <w:r w:rsidR="007E2422">
        <w:rPr>
          <w:rFonts w:ascii="Arial" w:hAnsi="Arial"/>
          <w:sz w:val="24"/>
        </w:rPr>
        <w:t xml:space="preserve">fails to </w:t>
      </w:r>
      <w:r w:rsidR="0079005A">
        <w:rPr>
          <w:rFonts w:ascii="Arial" w:hAnsi="Arial"/>
          <w:sz w:val="24"/>
        </w:rPr>
        <w:t>meet these minimum standards</w:t>
      </w:r>
      <w:r w:rsidR="00743091">
        <w:rPr>
          <w:rFonts w:ascii="Arial" w:hAnsi="Arial"/>
          <w:sz w:val="24"/>
        </w:rPr>
        <w:t xml:space="preserve">, </w:t>
      </w:r>
      <w:r w:rsidR="00AA6F98">
        <w:rPr>
          <w:rFonts w:ascii="Arial" w:hAnsi="Arial"/>
          <w:sz w:val="24"/>
        </w:rPr>
        <w:t xml:space="preserve">but </w:t>
      </w:r>
      <w:r w:rsidR="00CF29B7">
        <w:rPr>
          <w:rFonts w:ascii="Arial" w:hAnsi="Arial"/>
          <w:sz w:val="24"/>
        </w:rPr>
        <w:t xml:space="preserve">also </w:t>
      </w:r>
      <w:r w:rsidR="00743091">
        <w:rPr>
          <w:rFonts w:ascii="Arial" w:hAnsi="Arial"/>
          <w:sz w:val="24"/>
        </w:rPr>
        <w:t xml:space="preserve">embeds eligibility criteria </w:t>
      </w:r>
      <w:r w:rsidR="00DD61DB">
        <w:rPr>
          <w:rFonts w:ascii="Arial" w:hAnsi="Arial"/>
          <w:sz w:val="24"/>
        </w:rPr>
        <w:t xml:space="preserve">for testing accommodations </w:t>
      </w:r>
      <w:r w:rsidR="00AA6F98">
        <w:rPr>
          <w:rFonts w:ascii="Arial" w:hAnsi="Arial"/>
          <w:sz w:val="24"/>
        </w:rPr>
        <w:t xml:space="preserve">that </w:t>
      </w:r>
      <w:r w:rsidR="00227F6F">
        <w:rPr>
          <w:rFonts w:ascii="Arial" w:hAnsi="Arial"/>
          <w:sz w:val="24"/>
        </w:rPr>
        <w:t xml:space="preserve">would </w:t>
      </w:r>
      <w:r w:rsidR="002C2091">
        <w:rPr>
          <w:rFonts w:ascii="Arial" w:hAnsi="Arial"/>
          <w:sz w:val="24"/>
        </w:rPr>
        <w:t xml:space="preserve">screen out </w:t>
      </w:r>
      <w:r w:rsidR="002E3832">
        <w:rPr>
          <w:rFonts w:ascii="Arial" w:hAnsi="Arial"/>
          <w:sz w:val="24"/>
        </w:rPr>
        <w:t xml:space="preserve">many </w:t>
      </w:r>
      <w:r w:rsidR="002C2091">
        <w:rPr>
          <w:rFonts w:ascii="Arial" w:hAnsi="Arial"/>
          <w:sz w:val="24"/>
        </w:rPr>
        <w:t xml:space="preserve">qualified candidates. </w:t>
      </w:r>
      <w:r w:rsidR="00900C1C">
        <w:rPr>
          <w:rFonts w:ascii="Arial" w:hAnsi="Arial"/>
          <w:sz w:val="24"/>
        </w:rPr>
        <w:t xml:space="preserve">If implemented, the proposal would </w:t>
      </w:r>
      <w:r w:rsidR="00B115AA">
        <w:rPr>
          <w:rFonts w:ascii="Arial" w:hAnsi="Arial"/>
          <w:sz w:val="24"/>
        </w:rPr>
        <w:t xml:space="preserve">cause the State Bar to </w:t>
      </w:r>
      <w:r w:rsidR="00FB1530">
        <w:rPr>
          <w:rFonts w:ascii="Arial" w:hAnsi="Arial"/>
          <w:sz w:val="24"/>
        </w:rPr>
        <w:t xml:space="preserve">exclude even more </w:t>
      </w:r>
      <w:r w:rsidR="0079005A">
        <w:rPr>
          <w:rFonts w:ascii="Arial" w:hAnsi="Arial"/>
          <w:sz w:val="24"/>
        </w:rPr>
        <w:t xml:space="preserve">qualified </w:t>
      </w:r>
      <w:r w:rsidR="00075AFD">
        <w:rPr>
          <w:rFonts w:ascii="Arial" w:hAnsi="Arial"/>
          <w:sz w:val="24"/>
        </w:rPr>
        <w:t xml:space="preserve">disabled </w:t>
      </w:r>
      <w:r w:rsidR="00C43880">
        <w:rPr>
          <w:rFonts w:ascii="Arial" w:hAnsi="Arial"/>
          <w:sz w:val="24"/>
        </w:rPr>
        <w:t xml:space="preserve">candidates </w:t>
      </w:r>
      <w:r w:rsidR="00B115AA">
        <w:rPr>
          <w:rFonts w:ascii="Arial" w:hAnsi="Arial"/>
          <w:sz w:val="24"/>
        </w:rPr>
        <w:t xml:space="preserve">from </w:t>
      </w:r>
      <w:r w:rsidR="00C43880">
        <w:rPr>
          <w:rFonts w:ascii="Arial" w:hAnsi="Arial"/>
          <w:sz w:val="24"/>
        </w:rPr>
        <w:t>access</w:t>
      </w:r>
      <w:r w:rsidR="00B115AA">
        <w:rPr>
          <w:rFonts w:ascii="Arial" w:hAnsi="Arial"/>
          <w:sz w:val="24"/>
        </w:rPr>
        <w:t>ing</w:t>
      </w:r>
      <w:r w:rsidR="00C43880">
        <w:rPr>
          <w:rFonts w:ascii="Arial" w:hAnsi="Arial"/>
          <w:sz w:val="24"/>
        </w:rPr>
        <w:t xml:space="preserve"> testing </w:t>
      </w:r>
      <w:r w:rsidR="0079005A">
        <w:rPr>
          <w:rFonts w:ascii="Arial" w:hAnsi="Arial"/>
          <w:sz w:val="24"/>
        </w:rPr>
        <w:t>accommodations</w:t>
      </w:r>
      <w:r w:rsidR="00FB1530">
        <w:rPr>
          <w:rFonts w:ascii="Arial" w:hAnsi="Arial"/>
          <w:sz w:val="24"/>
        </w:rPr>
        <w:t xml:space="preserve">. It </w:t>
      </w:r>
      <w:r w:rsidR="00227F6F">
        <w:rPr>
          <w:rFonts w:ascii="Arial" w:hAnsi="Arial"/>
          <w:sz w:val="24"/>
        </w:rPr>
        <w:t xml:space="preserve">would hinder </w:t>
      </w:r>
      <w:r w:rsidR="00B115AA">
        <w:rPr>
          <w:rFonts w:ascii="Arial" w:hAnsi="Arial"/>
          <w:sz w:val="24"/>
        </w:rPr>
        <w:t xml:space="preserve">the </w:t>
      </w:r>
      <w:r w:rsidR="00316E63">
        <w:rPr>
          <w:rFonts w:ascii="Arial" w:hAnsi="Arial"/>
          <w:sz w:val="24"/>
        </w:rPr>
        <w:t>goal</w:t>
      </w:r>
      <w:r w:rsidR="001D005C">
        <w:rPr>
          <w:rFonts w:ascii="Arial" w:hAnsi="Arial"/>
          <w:sz w:val="24"/>
        </w:rPr>
        <w:t>s</w:t>
      </w:r>
      <w:r w:rsidR="00316E63">
        <w:rPr>
          <w:rFonts w:ascii="Arial" w:hAnsi="Arial"/>
          <w:sz w:val="24"/>
        </w:rPr>
        <w:t xml:space="preserve"> of elimination of bias</w:t>
      </w:r>
      <w:r w:rsidR="0079005A">
        <w:rPr>
          <w:rFonts w:ascii="Arial" w:hAnsi="Arial"/>
          <w:sz w:val="24"/>
        </w:rPr>
        <w:t>,</w:t>
      </w:r>
      <w:r w:rsidR="008C57CF">
        <w:rPr>
          <w:rFonts w:ascii="Arial" w:hAnsi="Arial"/>
          <w:sz w:val="24"/>
        </w:rPr>
        <w:t xml:space="preserve"> professional diversity</w:t>
      </w:r>
      <w:r w:rsidR="0079005A">
        <w:rPr>
          <w:rFonts w:ascii="Arial" w:hAnsi="Arial"/>
          <w:sz w:val="24"/>
        </w:rPr>
        <w:t>, and access to justice</w:t>
      </w:r>
      <w:r w:rsidR="00E1535F">
        <w:rPr>
          <w:rFonts w:ascii="Arial" w:hAnsi="Arial"/>
          <w:sz w:val="24"/>
        </w:rPr>
        <w:t xml:space="preserve">. </w:t>
      </w:r>
    </w:p>
    <w:p w14:paraId="2E66627D" w14:textId="77777777" w:rsidR="0079005A" w:rsidRDefault="0079005A" w:rsidP="00620E08">
      <w:pPr>
        <w:spacing w:after="0" w:line="240" w:lineRule="auto"/>
        <w:rPr>
          <w:rFonts w:ascii="Arial" w:hAnsi="Arial"/>
          <w:sz w:val="24"/>
        </w:rPr>
      </w:pPr>
    </w:p>
    <w:p w14:paraId="704DB03B" w14:textId="3D45BA47" w:rsidR="00F13A06" w:rsidRDefault="00D91F55" w:rsidP="00277181">
      <w:pPr>
        <w:spacing w:after="0" w:line="240" w:lineRule="auto"/>
        <w:rPr>
          <w:rFonts w:ascii="Arial" w:hAnsi="Arial"/>
          <w:sz w:val="24"/>
        </w:rPr>
      </w:pPr>
      <w:r>
        <w:rPr>
          <w:rFonts w:ascii="Arial" w:hAnsi="Arial"/>
          <w:sz w:val="24"/>
        </w:rPr>
        <w:t>T</w:t>
      </w:r>
      <w:r w:rsidR="00E42AA6">
        <w:rPr>
          <w:rFonts w:ascii="Arial" w:hAnsi="Arial"/>
          <w:sz w:val="24"/>
        </w:rPr>
        <w:t xml:space="preserve">he </w:t>
      </w:r>
      <w:r w:rsidR="00277181">
        <w:rPr>
          <w:rFonts w:ascii="Arial" w:hAnsi="Arial"/>
          <w:sz w:val="24"/>
        </w:rPr>
        <w:t xml:space="preserve">proposal </w:t>
      </w:r>
      <w:r w:rsidR="00D67545">
        <w:rPr>
          <w:rFonts w:ascii="Arial" w:hAnsi="Arial"/>
          <w:sz w:val="24"/>
        </w:rPr>
        <w:t xml:space="preserve">should be </w:t>
      </w:r>
      <w:r w:rsidR="00136A80" w:rsidRPr="00136A80">
        <w:rPr>
          <w:rFonts w:ascii="Arial" w:hAnsi="Arial"/>
          <w:b/>
          <w:bCs/>
          <w:sz w:val="24"/>
        </w:rPr>
        <w:t>REJECTED</w:t>
      </w:r>
      <w:r w:rsidR="00136A80" w:rsidRPr="00136A80">
        <w:rPr>
          <w:rFonts w:ascii="Arial" w:hAnsi="Arial"/>
          <w:sz w:val="24"/>
        </w:rPr>
        <w:t>,</w:t>
      </w:r>
      <w:r w:rsidR="009813FD" w:rsidRPr="00136A80">
        <w:rPr>
          <w:rFonts w:ascii="Arial" w:hAnsi="Arial"/>
          <w:sz w:val="24"/>
        </w:rPr>
        <w:t xml:space="preserve"> </w:t>
      </w:r>
      <w:r w:rsidR="009813FD">
        <w:rPr>
          <w:rFonts w:ascii="Arial" w:hAnsi="Arial"/>
          <w:sz w:val="24"/>
        </w:rPr>
        <w:t>and the Board of Trustees should adopt an alternative proposal that includes the following</w:t>
      </w:r>
      <w:r w:rsidR="00F13A06">
        <w:rPr>
          <w:rFonts w:ascii="Arial" w:hAnsi="Arial"/>
          <w:sz w:val="24"/>
        </w:rPr>
        <w:t>:</w:t>
      </w:r>
    </w:p>
    <w:p w14:paraId="07C54BC7" w14:textId="77777777" w:rsidR="00F13A06" w:rsidRDefault="00F13A06" w:rsidP="00277181">
      <w:pPr>
        <w:spacing w:after="0" w:line="240" w:lineRule="auto"/>
        <w:rPr>
          <w:rFonts w:ascii="Arial" w:hAnsi="Arial"/>
          <w:sz w:val="24"/>
        </w:rPr>
      </w:pPr>
    </w:p>
    <w:p w14:paraId="37BCB246" w14:textId="22F40890" w:rsidR="000A55BF" w:rsidRDefault="00D14116" w:rsidP="00277181">
      <w:pPr>
        <w:spacing w:after="0" w:line="240" w:lineRule="auto"/>
        <w:rPr>
          <w:rFonts w:ascii="Arial" w:hAnsi="Arial"/>
          <w:sz w:val="24"/>
        </w:rPr>
      </w:pPr>
      <w:r w:rsidRPr="00D14116">
        <w:rPr>
          <w:rFonts w:ascii="Arial" w:hAnsi="Arial"/>
          <w:sz w:val="24"/>
          <w:highlight w:val="yellow"/>
        </w:rPr>
        <w:t>[</w:t>
      </w:r>
      <w:r w:rsidR="00E31A62">
        <w:rPr>
          <w:rFonts w:ascii="Arial" w:hAnsi="Arial"/>
          <w:sz w:val="24"/>
          <w:highlight w:val="yellow"/>
        </w:rPr>
        <w:t>I</w:t>
      </w:r>
      <w:r w:rsidR="004C46E0">
        <w:rPr>
          <w:rFonts w:ascii="Arial" w:hAnsi="Arial"/>
          <w:sz w:val="24"/>
          <w:highlight w:val="yellow"/>
        </w:rPr>
        <w:t>nclude</w:t>
      </w:r>
      <w:r w:rsidR="00B919D7">
        <w:rPr>
          <w:rFonts w:ascii="Arial" w:hAnsi="Arial"/>
          <w:sz w:val="24"/>
          <w:highlight w:val="yellow"/>
        </w:rPr>
        <w:t xml:space="preserve"> in your </w:t>
      </w:r>
      <w:r w:rsidR="00E31A62">
        <w:rPr>
          <w:rFonts w:ascii="Arial" w:hAnsi="Arial"/>
          <w:sz w:val="24"/>
          <w:highlight w:val="yellow"/>
        </w:rPr>
        <w:t xml:space="preserve">comment </w:t>
      </w:r>
      <w:r w:rsidR="00B919D7">
        <w:rPr>
          <w:rFonts w:ascii="Arial" w:hAnsi="Arial"/>
          <w:sz w:val="24"/>
          <w:highlight w:val="yellow"/>
        </w:rPr>
        <w:t>letter</w:t>
      </w:r>
      <w:r w:rsidRPr="00D14116">
        <w:rPr>
          <w:rFonts w:ascii="Arial" w:hAnsi="Arial"/>
          <w:sz w:val="24"/>
          <w:highlight w:val="yellow"/>
        </w:rPr>
        <w:t xml:space="preserve"> </w:t>
      </w:r>
      <w:r w:rsidR="00E42AA6">
        <w:rPr>
          <w:rFonts w:ascii="Arial" w:hAnsi="Arial"/>
          <w:sz w:val="24"/>
          <w:highlight w:val="yellow"/>
        </w:rPr>
        <w:t xml:space="preserve">all </w:t>
      </w:r>
      <w:r w:rsidR="00F1213E">
        <w:rPr>
          <w:rFonts w:ascii="Arial" w:hAnsi="Arial"/>
          <w:sz w:val="24"/>
          <w:highlight w:val="yellow"/>
        </w:rPr>
        <w:t xml:space="preserve">below points </w:t>
      </w:r>
      <w:r w:rsidR="00E42AA6">
        <w:rPr>
          <w:rFonts w:ascii="Arial" w:hAnsi="Arial"/>
          <w:sz w:val="24"/>
          <w:highlight w:val="yellow"/>
        </w:rPr>
        <w:t xml:space="preserve">or </w:t>
      </w:r>
      <w:r w:rsidR="00E31A62">
        <w:rPr>
          <w:rFonts w:ascii="Arial" w:hAnsi="Arial"/>
          <w:sz w:val="24"/>
          <w:highlight w:val="yellow"/>
        </w:rPr>
        <w:t xml:space="preserve">select </w:t>
      </w:r>
      <w:r w:rsidR="00BE2CC3" w:rsidRPr="00D14116">
        <w:rPr>
          <w:rFonts w:ascii="Arial" w:hAnsi="Arial"/>
          <w:sz w:val="24"/>
          <w:highlight w:val="yellow"/>
        </w:rPr>
        <w:t xml:space="preserve">the </w:t>
      </w:r>
      <w:r w:rsidR="00BE2CC3">
        <w:rPr>
          <w:rFonts w:ascii="Arial" w:hAnsi="Arial"/>
          <w:sz w:val="24"/>
          <w:highlight w:val="yellow"/>
        </w:rPr>
        <w:t>points you want to include</w:t>
      </w:r>
      <w:r w:rsidR="00F1213E">
        <w:rPr>
          <w:rFonts w:ascii="Arial" w:hAnsi="Arial"/>
          <w:sz w:val="24"/>
          <w:highlight w:val="yellow"/>
        </w:rPr>
        <w:t>.</w:t>
      </w:r>
      <w:r w:rsidRPr="00D14116">
        <w:rPr>
          <w:rFonts w:ascii="Arial" w:hAnsi="Arial"/>
          <w:sz w:val="24"/>
          <w:highlight w:val="yellow"/>
        </w:rPr>
        <w:t>]</w:t>
      </w:r>
    </w:p>
    <w:p w14:paraId="5FCCD546" w14:textId="77777777" w:rsidR="0082554C" w:rsidRDefault="0082554C" w:rsidP="00737296">
      <w:pPr>
        <w:spacing w:after="0" w:line="240" w:lineRule="auto"/>
        <w:rPr>
          <w:rFonts w:ascii="Arial" w:hAnsi="Arial"/>
          <w:sz w:val="24"/>
        </w:rPr>
      </w:pPr>
    </w:p>
    <w:p w14:paraId="50320F53" w14:textId="77777777" w:rsidR="002D09F3" w:rsidRDefault="005C50D8" w:rsidP="009672EB">
      <w:pPr>
        <w:spacing w:after="0" w:line="240" w:lineRule="auto"/>
        <w:rPr>
          <w:rFonts w:ascii="Arial" w:hAnsi="Arial"/>
          <w:b/>
          <w:bCs/>
          <w:color w:val="660066"/>
          <w:sz w:val="24"/>
        </w:rPr>
      </w:pPr>
      <w:r>
        <w:rPr>
          <w:rFonts w:ascii="Arial" w:hAnsi="Arial"/>
          <w:b/>
          <w:bCs/>
          <w:color w:val="660066"/>
          <w:sz w:val="24"/>
          <w:u w:val="single"/>
        </w:rPr>
        <w:t>[</w:t>
      </w:r>
      <w:r w:rsidR="0079005A">
        <w:rPr>
          <w:rFonts w:ascii="Arial" w:hAnsi="Arial"/>
          <w:b/>
          <w:bCs/>
          <w:color w:val="660066"/>
          <w:sz w:val="24"/>
          <w:u w:val="single"/>
        </w:rPr>
        <w:t xml:space="preserve">The </w:t>
      </w:r>
      <w:r w:rsidR="007C3E3C">
        <w:rPr>
          <w:rFonts w:ascii="Arial" w:hAnsi="Arial"/>
          <w:b/>
          <w:bCs/>
          <w:color w:val="660066"/>
          <w:sz w:val="24"/>
          <w:u w:val="single"/>
        </w:rPr>
        <w:t>rules</w:t>
      </w:r>
      <w:r w:rsidR="0079005A">
        <w:rPr>
          <w:rFonts w:ascii="Arial" w:hAnsi="Arial"/>
          <w:b/>
          <w:bCs/>
          <w:color w:val="660066"/>
          <w:sz w:val="24"/>
          <w:u w:val="single"/>
        </w:rPr>
        <w:t xml:space="preserve"> should require timely responses to accommodation requests</w:t>
      </w:r>
      <w:r>
        <w:rPr>
          <w:rFonts w:ascii="Arial" w:hAnsi="Arial"/>
          <w:b/>
          <w:bCs/>
          <w:color w:val="660066"/>
          <w:sz w:val="24"/>
          <w:u w:val="single"/>
        </w:rPr>
        <w:t>]</w:t>
      </w:r>
      <w:r w:rsidR="0079005A">
        <w:rPr>
          <w:rFonts w:ascii="Arial" w:hAnsi="Arial"/>
          <w:b/>
          <w:bCs/>
          <w:color w:val="660066"/>
          <w:sz w:val="24"/>
        </w:rPr>
        <w:t xml:space="preserve"> </w:t>
      </w:r>
    </w:p>
    <w:p w14:paraId="551FC556" w14:textId="77777777" w:rsidR="002D09F3" w:rsidRPr="002D09F3" w:rsidRDefault="002D09F3" w:rsidP="009672EB">
      <w:pPr>
        <w:spacing w:after="0" w:line="240" w:lineRule="auto"/>
        <w:rPr>
          <w:rFonts w:ascii="Arial" w:hAnsi="Arial"/>
          <w:sz w:val="24"/>
        </w:rPr>
      </w:pPr>
    </w:p>
    <w:p w14:paraId="6002C811" w14:textId="1EBA5214" w:rsidR="00675F85" w:rsidRDefault="003C4B5C" w:rsidP="00675F85">
      <w:pPr>
        <w:spacing w:after="0" w:line="240" w:lineRule="auto"/>
        <w:rPr>
          <w:rFonts w:ascii="Arial" w:hAnsi="Arial"/>
          <w:sz w:val="24"/>
        </w:rPr>
      </w:pPr>
      <w:r>
        <w:rPr>
          <w:rFonts w:ascii="Arial" w:hAnsi="Arial"/>
          <w:sz w:val="24"/>
        </w:rPr>
        <w:t>The r</w:t>
      </w:r>
      <w:r w:rsidR="001D220F" w:rsidRPr="00E60E9F">
        <w:rPr>
          <w:rFonts w:ascii="Arial" w:hAnsi="Arial"/>
          <w:sz w:val="24"/>
        </w:rPr>
        <w:t xml:space="preserve">ules </w:t>
      </w:r>
      <w:r w:rsidR="00403D4C" w:rsidRPr="00E60E9F">
        <w:rPr>
          <w:rFonts w:ascii="Arial" w:hAnsi="Arial"/>
          <w:sz w:val="24"/>
        </w:rPr>
        <w:t xml:space="preserve">should commit </w:t>
      </w:r>
      <w:r w:rsidR="001D220F" w:rsidRPr="00E60E9F">
        <w:rPr>
          <w:rFonts w:ascii="Arial" w:hAnsi="Arial"/>
          <w:sz w:val="24"/>
        </w:rPr>
        <w:t xml:space="preserve">the State Bar </w:t>
      </w:r>
      <w:r w:rsidR="00403D4C" w:rsidRPr="00E60E9F">
        <w:rPr>
          <w:rFonts w:ascii="Arial" w:hAnsi="Arial"/>
          <w:sz w:val="24"/>
        </w:rPr>
        <w:t xml:space="preserve">to </w:t>
      </w:r>
      <w:r w:rsidR="00012412" w:rsidRPr="00E60E9F">
        <w:rPr>
          <w:rFonts w:ascii="Arial" w:hAnsi="Arial"/>
          <w:sz w:val="24"/>
        </w:rPr>
        <w:t xml:space="preserve">respond </w:t>
      </w:r>
      <w:r w:rsidR="0030203C" w:rsidRPr="00E60E9F">
        <w:rPr>
          <w:rFonts w:ascii="Arial" w:hAnsi="Arial"/>
          <w:sz w:val="24"/>
        </w:rPr>
        <w:t>to requests for testing accommodations</w:t>
      </w:r>
      <w:r w:rsidR="00945B03" w:rsidRPr="00E60E9F">
        <w:rPr>
          <w:rFonts w:ascii="Arial" w:hAnsi="Arial"/>
          <w:sz w:val="24"/>
        </w:rPr>
        <w:t xml:space="preserve"> in a timely manner</w:t>
      </w:r>
      <w:r w:rsidR="0030203C" w:rsidRPr="00E60E9F">
        <w:rPr>
          <w:rFonts w:ascii="Arial" w:hAnsi="Arial"/>
          <w:sz w:val="24"/>
        </w:rPr>
        <w:t xml:space="preserve">, such that test takers </w:t>
      </w:r>
      <w:r w:rsidR="00301B1A" w:rsidRPr="00E60E9F">
        <w:rPr>
          <w:rFonts w:ascii="Arial" w:hAnsi="Arial"/>
          <w:sz w:val="24"/>
        </w:rPr>
        <w:t xml:space="preserve">can </w:t>
      </w:r>
      <w:r w:rsidR="00EA6402" w:rsidRPr="00E60E9F">
        <w:rPr>
          <w:rFonts w:ascii="Arial" w:hAnsi="Arial"/>
          <w:sz w:val="24"/>
        </w:rPr>
        <w:t xml:space="preserve">register with their nondisabled </w:t>
      </w:r>
      <w:r w:rsidR="006A0BEF">
        <w:rPr>
          <w:rFonts w:ascii="Arial" w:hAnsi="Arial"/>
          <w:sz w:val="24"/>
        </w:rPr>
        <w:t>fellow applicants</w:t>
      </w:r>
      <w:r w:rsidR="00EA6402" w:rsidRPr="00E60E9F">
        <w:rPr>
          <w:rFonts w:ascii="Arial" w:hAnsi="Arial"/>
          <w:sz w:val="24"/>
        </w:rPr>
        <w:t xml:space="preserve">, </w:t>
      </w:r>
      <w:r w:rsidR="00301B1A" w:rsidRPr="00E60E9F">
        <w:rPr>
          <w:rFonts w:ascii="Arial" w:hAnsi="Arial"/>
          <w:sz w:val="24"/>
        </w:rPr>
        <w:t xml:space="preserve">respond to any request for </w:t>
      </w:r>
      <w:r w:rsidR="00EA6402" w:rsidRPr="00E60E9F">
        <w:rPr>
          <w:rFonts w:ascii="Arial" w:hAnsi="Arial"/>
          <w:sz w:val="24"/>
        </w:rPr>
        <w:t xml:space="preserve">any </w:t>
      </w:r>
      <w:r w:rsidR="0030203C" w:rsidRPr="00E60E9F">
        <w:rPr>
          <w:rFonts w:ascii="Arial" w:hAnsi="Arial"/>
          <w:sz w:val="24"/>
        </w:rPr>
        <w:t xml:space="preserve">additional information </w:t>
      </w:r>
      <w:r w:rsidR="00EA6402" w:rsidRPr="00E60E9F">
        <w:rPr>
          <w:rFonts w:ascii="Arial" w:hAnsi="Arial"/>
          <w:sz w:val="24"/>
        </w:rPr>
        <w:t xml:space="preserve">requested, </w:t>
      </w:r>
      <w:r w:rsidR="0030203C" w:rsidRPr="00E60E9F">
        <w:rPr>
          <w:rFonts w:ascii="Arial" w:hAnsi="Arial"/>
          <w:sz w:val="24"/>
        </w:rPr>
        <w:t>and complete any review procedures</w:t>
      </w:r>
      <w:r w:rsidR="00635C66">
        <w:rPr>
          <w:rFonts w:ascii="Arial" w:hAnsi="Arial"/>
          <w:sz w:val="24"/>
        </w:rPr>
        <w:t xml:space="preserve"> needed</w:t>
      </w:r>
      <w:r w:rsidR="00EA6402" w:rsidRPr="00E60E9F">
        <w:rPr>
          <w:rFonts w:ascii="Arial" w:hAnsi="Arial"/>
          <w:sz w:val="24"/>
        </w:rPr>
        <w:t>,</w:t>
      </w:r>
      <w:r w:rsidR="00C954B2" w:rsidRPr="00E60E9F">
        <w:rPr>
          <w:rFonts w:ascii="Arial" w:hAnsi="Arial"/>
          <w:sz w:val="24"/>
        </w:rPr>
        <w:t xml:space="preserve"> in time </w:t>
      </w:r>
      <w:r w:rsidR="00C6017D" w:rsidRPr="00E60E9F">
        <w:rPr>
          <w:rFonts w:ascii="Arial" w:hAnsi="Arial"/>
          <w:sz w:val="24"/>
        </w:rPr>
        <w:t>to take the test in the same testing cycle</w:t>
      </w:r>
      <w:r w:rsidR="00220C88" w:rsidRPr="00E60E9F">
        <w:rPr>
          <w:rFonts w:ascii="Arial" w:hAnsi="Arial"/>
          <w:sz w:val="24"/>
        </w:rPr>
        <w:t xml:space="preserve">. </w:t>
      </w:r>
      <w:r w:rsidR="000C62C3">
        <w:rPr>
          <w:rFonts w:ascii="Arial" w:hAnsi="Arial"/>
          <w:sz w:val="24"/>
        </w:rPr>
        <w:t>With about seven weeks between the registration deadline and the bar exam, a</w:t>
      </w:r>
      <w:r w:rsidR="0071492E">
        <w:rPr>
          <w:rFonts w:ascii="Arial" w:hAnsi="Arial"/>
          <w:sz w:val="24"/>
        </w:rPr>
        <w:t xml:space="preserve"> response </w:t>
      </w:r>
      <w:r w:rsidR="00D973E5">
        <w:rPr>
          <w:rFonts w:ascii="Arial" w:hAnsi="Arial"/>
          <w:sz w:val="24"/>
        </w:rPr>
        <w:t xml:space="preserve">from State Bar staff </w:t>
      </w:r>
      <w:r w:rsidR="0071492E">
        <w:rPr>
          <w:rFonts w:ascii="Arial" w:hAnsi="Arial"/>
          <w:sz w:val="24"/>
        </w:rPr>
        <w:t xml:space="preserve">within two weeks of receipt is necessary. </w:t>
      </w:r>
      <w:r w:rsidR="00243D2C">
        <w:rPr>
          <w:rFonts w:ascii="Arial" w:hAnsi="Arial"/>
          <w:sz w:val="24"/>
        </w:rPr>
        <w:t xml:space="preserve">A </w:t>
      </w:r>
      <w:r w:rsidR="004F22C9">
        <w:rPr>
          <w:rFonts w:ascii="Arial" w:hAnsi="Arial"/>
          <w:sz w:val="24"/>
        </w:rPr>
        <w:t>two-week response window leaves five weeks</w:t>
      </w:r>
      <w:r w:rsidR="0090673A">
        <w:rPr>
          <w:rFonts w:ascii="Arial" w:hAnsi="Arial"/>
          <w:sz w:val="24"/>
        </w:rPr>
        <w:t xml:space="preserve"> before the bar exam</w:t>
      </w:r>
      <w:r w:rsidR="004F22C9">
        <w:rPr>
          <w:rFonts w:ascii="Arial" w:hAnsi="Arial"/>
          <w:sz w:val="24"/>
        </w:rPr>
        <w:t xml:space="preserve">, </w:t>
      </w:r>
      <w:r w:rsidR="00D973E5">
        <w:rPr>
          <w:rFonts w:ascii="Arial" w:hAnsi="Arial"/>
          <w:sz w:val="24"/>
        </w:rPr>
        <w:t xml:space="preserve">a period </w:t>
      </w:r>
      <w:r w:rsidR="00903303">
        <w:rPr>
          <w:rFonts w:ascii="Arial" w:hAnsi="Arial"/>
          <w:sz w:val="24"/>
        </w:rPr>
        <w:t xml:space="preserve">which </w:t>
      </w:r>
      <w:r w:rsidR="004F22C9">
        <w:rPr>
          <w:rFonts w:ascii="Arial" w:hAnsi="Arial"/>
          <w:sz w:val="24"/>
        </w:rPr>
        <w:t xml:space="preserve">is necessary </w:t>
      </w:r>
      <w:r w:rsidR="00243D2C">
        <w:rPr>
          <w:rFonts w:ascii="Arial" w:hAnsi="Arial"/>
          <w:sz w:val="24"/>
        </w:rPr>
        <w:t xml:space="preserve">for the candidate </w:t>
      </w:r>
      <w:r w:rsidR="00D973E5">
        <w:rPr>
          <w:rFonts w:ascii="Arial" w:hAnsi="Arial"/>
          <w:sz w:val="24"/>
        </w:rPr>
        <w:t xml:space="preserve">to complete </w:t>
      </w:r>
      <w:r w:rsidR="004F22C9">
        <w:rPr>
          <w:rFonts w:ascii="Arial" w:hAnsi="Arial"/>
          <w:sz w:val="24"/>
        </w:rPr>
        <w:t xml:space="preserve">further steps, such as communications </w:t>
      </w:r>
      <w:r w:rsidR="00243D2C">
        <w:rPr>
          <w:rFonts w:ascii="Arial" w:hAnsi="Arial"/>
          <w:sz w:val="24"/>
        </w:rPr>
        <w:t xml:space="preserve">with State Bar staff, </w:t>
      </w:r>
      <w:r w:rsidR="004F22C9">
        <w:rPr>
          <w:rFonts w:ascii="Arial" w:hAnsi="Arial"/>
          <w:sz w:val="24"/>
        </w:rPr>
        <w:t xml:space="preserve">collection of any additional information, and the filing and processing of any appeal. </w:t>
      </w:r>
    </w:p>
    <w:p w14:paraId="1FBC85D9" w14:textId="77777777" w:rsidR="00154B66" w:rsidRDefault="00154B66" w:rsidP="00675F85">
      <w:pPr>
        <w:spacing w:after="0" w:line="240" w:lineRule="auto"/>
        <w:rPr>
          <w:rFonts w:ascii="Arial" w:hAnsi="Arial"/>
          <w:sz w:val="24"/>
        </w:rPr>
      </w:pPr>
    </w:p>
    <w:p w14:paraId="09107F13" w14:textId="123763D5" w:rsidR="00154B66" w:rsidRDefault="00154B66" w:rsidP="00675F85">
      <w:pPr>
        <w:spacing w:after="0" w:line="240" w:lineRule="auto"/>
        <w:rPr>
          <w:rFonts w:ascii="Arial" w:hAnsi="Arial"/>
          <w:sz w:val="24"/>
        </w:rPr>
      </w:pPr>
      <w:r>
        <w:rPr>
          <w:rFonts w:ascii="Arial" w:hAnsi="Arial"/>
          <w:sz w:val="24"/>
        </w:rPr>
        <w:t xml:space="preserve">A two-week response window also allows applicants who request their accommodations early (weeks or months before the registration deadline) an opportunity to exhaust all review options and know their final approved testing accommodations prior to embarking on test preparation, typically an eight to ten-weak endeavor. This knowledge allows candidates to make informed plans about test preparation, which might include </w:t>
      </w:r>
      <w:r>
        <w:rPr>
          <w:rFonts w:ascii="Arial" w:hAnsi="Arial"/>
          <w:sz w:val="24"/>
        </w:rPr>
        <w:lastRenderedPageBreak/>
        <w:t xml:space="preserve">taking time off from work, hiring a tutor, </w:t>
      </w:r>
      <w:r w:rsidR="0090673A">
        <w:rPr>
          <w:rFonts w:ascii="Arial" w:hAnsi="Arial"/>
          <w:sz w:val="24"/>
        </w:rPr>
        <w:t xml:space="preserve">enrolling in </w:t>
      </w:r>
      <w:r>
        <w:rPr>
          <w:rFonts w:ascii="Arial" w:hAnsi="Arial"/>
          <w:sz w:val="24"/>
        </w:rPr>
        <w:t xml:space="preserve">a preparation class, and </w:t>
      </w:r>
      <w:r w:rsidR="0090673A">
        <w:rPr>
          <w:rFonts w:ascii="Arial" w:hAnsi="Arial"/>
          <w:sz w:val="24"/>
        </w:rPr>
        <w:t xml:space="preserve">taking timed </w:t>
      </w:r>
      <w:r>
        <w:rPr>
          <w:rFonts w:ascii="Arial" w:hAnsi="Arial"/>
          <w:sz w:val="24"/>
        </w:rPr>
        <w:t>practice exams.</w:t>
      </w:r>
    </w:p>
    <w:p w14:paraId="486322BB" w14:textId="77777777" w:rsidR="00154B66" w:rsidRDefault="00154B66" w:rsidP="00675F85">
      <w:pPr>
        <w:spacing w:after="0" w:line="240" w:lineRule="auto"/>
        <w:rPr>
          <w:rFonts w:ascii="Arial" w:hAnsi="Arial"/>
          <w:sz w:val="24"/>
        </w:rPr>
      </w:pPr>
    </w:p>
    <w:p w14:paraId="3C3D104B" w14:textId="23840A8E" w:rsidR="00675F85" w:rsidRDefault="00675F85" w:rsidP="00675F85">
      <w:pPr>
        <w:spacing w:after="0" w:line="240" w:lineRule="auto"/>
        <w:rPr>
          <w:rFonts w:ascii="Arial" w:hAnsi="Arial"/>
          <w:sz w:val="24"/>
        </w:rPr>
      </w:pPr>
      <w:r>
        <w:rPr>
          <w:rFonts w:ascii="Arial" w:hAnsi="Arial"/>
          <w:sz w:val="24"/>
        </w:rPr>
        <w:t>T</w:t>
      </w:r>
      <w:r w:rsidRPr="00E60E9F">
        <w:rPr>
          <w:rFonts w:ascii="Arial" w:hAnsi="Arial"/>
          <w:sz w:val="24"/>
        </w:rPr>
        <w:t>he existing and proposed rules make no such commitment</w:t>
      </w:r>
      <w:r w:rsidR="004444F1">
        <w:rPr>
          <w:rFonts w:ascii="Arial" w:hAnsi="Arial"/>
          <w:sz w:val="24"/>
        </w:rPr>
        <w:t xml:space="preserve"> to timeliness. Instead, </w:t>
      </w:r>
      <w:r w:rsidRPr="00E60E9F">
        <w:rPr>
          <w:rFonts w:ascii="Arial" w:hAnsi="Arial"/>
          <w:sz w:val="24"/>
        </w:rPr>
        <w:t xml:space="preserve">the proposed rules eliminate and extend existing deadlines for State Bar responses. </w:t>
      </w:r>
      <w:r w:rsidRPr="00121F9B">
        <w:rPr>
          <w:rFonts w:ascii="Arial" w:hAnsi="Arial"/>
          <w:sz w:val="24"/>
        </w:rPr>
        <w:t>Rule 4.84 &amp; Proposed Rule 4.84 (six</w:t>
      </w:r>
      <w:r>
        <w:rPr>
          <w:rFonts w:ascii="Arial" w:hAnsi="Arial"/>
          <w:sz w:val="24"/>
        </w:rPr>
        <w:t>-</w:t>
      </w:r>
      <w:r w:rsidRPr="00121F9B">
        <w:rPr>
          <w:rFonts w:ascii="Arial" w:hAnsi="Arial"/>
          <w:sz w:val="24"/>
        </w:rPr>
        <w:t xml:space="preserve">month </w:t>
      </w:r>
      <w:r>
        <w:rPr>
          <w:rFonts w:ascii="Arial" w:hAnsi="Arial"/>
          <w:sz w:val="24"/>
        </w:rPr>
        <w:t xml:space="preserve">ahead </w:t>
      </w:r>
      <w:r w:rsidRPr="00121F9B">
        <w:rPr>
          <w:rFonts w:ascii="Arial" w:hAnsi="Arial"/>
          <w:sz w:val="24"/>
        </w:rPr>
        <w:t>recommendation); Rule 4.88(A) (60 days</w:t>
      </w:r>
      <w:r>
        <w:rPr>
          <w:rFonts w:ascii="Arial" w:hAnsi="Arial"/>
          <w:sz w:val="24"/>
        </w:rPr>
        <w:t>, longer than time between registration deadline and exam</w:t>
      </w:r>
      <w:r w:rsidRPr="00121F9B">
        <w:rPr>
          <w:rFonts w:ascii="Arial" w:hAnsi="Arial"/>
          <w:sz w:val="24"/>
        </w:rPr>
        <w:t>); Proposed Rule 4.88(B) (60 days with later start</w:t>
      </w:r>
      <w:r>
        <w:rPr>
          <w:rFonts w:ascii="Arial" w:hAnsi="Arial"/>
          <w:sz w:val="24"/>
        </w:rPr>
        <w:t xml:space="preserve"> event</w:t>
      </w:r>
      <w:r w:rsidRPr="00121F9B">
        <w:rPr>
          <w:rFonts w:ascii="Arial" w:hAnsi="Arial"/>
          <w:sz w:val="24"/>
        </w:rPr>
        <w:t>)</w:t>
      </w:r>
      <w:r>
        <w:rPr>
          <w:rFonts w:ascii="Arial" w:hAnsi="Arial"/>
          <w:sz w:val="24"/>
        </w:rPr>
        <w:t xml:space="preserve">, (B) (eliminating timing commitment for six-month ahead candidates). </w:t>
      </w:r>
    </w:p>
    <w:p w14:paraId="2B212CE0" w14:textId="77777777" w:rsidR="00A1385F" w:rsidRDefault="00A1385F" w:rsidP="009672EB">
      <w:pPr>
        <w:spacing w:after="0" w:line="240" w:lineRule="auto"/>
        <w:rPr>
          <w:rFonts w:ascii="Arial" w:hAnsi="Arial"/>
          <w:sz w:val="24"/>
        </w:rPr>
      </w:pPr>
    </w:p>
    <w:p w14:paraId="158498AF" w14:textId="0B5538EA" w:rsidR="00042B55" w:rsidRDefault="00386DBB" w:rsidP="00042B55">
      <w:pPr>
        <w:spacing w:after="0" w:line="240" w:lineRule="auto"/>
        <w:rPr>
          <w:rFonts w:ascii="Arial" w:hAnsi="Arial"/>
          <w:sz w:val="24"/>
        </w:rPr>
      </w:pPr>
      <w:r>
        <w:rPr>
          <w:rFonts w:ascii="Arial" w:hAnsi="Arial"/>
          <w:b/>
          <w:bCs/>
          <w:color w:val="660066"/>
          <w:sz w:val="24"/>
          <w:u w:val="single"/>
        </w:rPr>
        <w:t>[</w:t>
      </w:r>
      <w:r w:rsidR="00834171">
        <w:rPr>
          <w:rFonts w:ascii="Arial" w:hAnsi="Arial"/>
          <w:b/>
          <w:bCs/>
          <w:color w:val="660066"/>
          <w:sz w:val="24"/>
          <w:u w:val="single"/>
        </w:rPr>
        <w:t xml:space="preserve">The </w:t>
      </w:r>
      <w:r w:rsidR="007C3E3C">
        <w:rPr>
          <w:rFonts w:ascii="Arial" w:hAnsi="Arial"/>
          <w:b/>
          <w:bCs/>
          <w:color w:val="660066"/>
          <w:sz w:val="24"/>
          <w:u w:val="single"/>
        </w:rPr>
        <w:t xml:space="preserve">rules </w:t>
      </w:r>
      <w:r w:rsidR="00834171">
        <w:rPr>
          <w:rFonts w:ascii="Arial" w:hAnsi="Arial"/>
          <w:b/>
          <w:bCs/>
          <w:color w:val="660066"/>
          <w:sz w:val="24"/>
          <w:u w:val="single"/>
        </w:rPr>
        <w:t xml:space="preserve">should </w:t>
      </w:r>
      <w:r w:rsidR="002F66A4">
        <w:rPr>
          <w:rFonts w:ascii="Arial" w:hAnsi="Arial"/>
          <w:b/>
          <w:bCs/>
          <w:color w:val="660066"/>
          <w:sz w:val="24"/>
          <w:u w:val="single"/>
        </w:rPr>
        <w:t>retain an option for an independent review of accommodation denials</w:t>
      </w:r>
      <w:r>
        <w:rPr>
          <w:rFonts w:ascii="Arial" w:hAnsi="Arial"/>
          <w:b/>
          <w:bCs/>
          <w:color w:val="660066"/>
          <w:sz w:val="24"/>
          <w:u w:val="single"/>
        </w:rPr>
        <w:t>]</w:t>
      </w:r>
      <w:r w:rsidR="00834171">
        <w:rPr>
          <w:rFonts w:ascii="Arial" w:hAnsi="Arial"/>
          <w:b/>
          <w:bCs/>
          <w:color w:val="660066"/>
          <w:sz w:val="24"/>
        </w:rPr>
        <w:t xml:space="preserve"> </w:t>
      </w:r>
      <w:r w:rsidR="00D14116" w:rsidRPr="00AA67C0">
        <w:rPr>
          <w:rFonts w:ascii="Arial" w:hAnsi="Arial"/>
          <w:sz w:val="24"/>
        </w:rPr>
        <w:t xml:space="preserve">The </w:t>
      </w:r>
      <w:r w:rsidR="00FD109B" w:rsidRPr="00AA67C0">
        <w:rPr>
          <w:rFonts w:ascii="Arial" w:hAnsi="Arial"/>
          <w:sz w:val="24"/>
        </w:rPr>
        <w:t>rules should</w:t>
      </w:r>
      <w:r w:rsidR="00D14116" w:rsidRPr="00AA67C0">
        <w:rPr>
          <w:rFonts w:ascii="Arial" w:hAnsi="Arial"/>
          <w:sz w:val="24"/>
        </w:rPr>
        <w:t xml:space="preserve"> retain the option for </w:t>
      </w:r>
      <w:r w:rsidR="00FA3853">
        <w:rPr>
          <w:rFonts w:ascii="Arial" w:hAnsi="Arial"/>
          <w:sz w:val="24"/>
        </w:rPr>
        <w:t xml:space="preserve">candidates </w:t>
      </w:r>
      <w:r w:rsidR="00D14116" w:rsidRPr="00AA67C0">
        <w:rPr>
          <w:rFonts w:ascii="Arial" w:hAnsi="Arial"/>
          <w:sz w:val="24"/>
        </w:rPr>
        <w:t>to seek an independent review of denials of accommodations request</w:t>
      </w:r>
      <w:r w:rsidR="00C67CFF">
        <w:rPr>
          <w:rFonts w:ascii="Arial" w:hAnsi="Arial"/>
          <w:sz w:val="24"/>
        </w:rPr>
        <w:t xml:space="preserve"> with the Committee of Bar Examiners</w:t>
      </w:r>
      <w:r w:rsidR="00220C88" w:rsidRPr="00AA67C0">
        <w:rPr>
          <w:rFonts w:ascii="Arial" w:hAnsi="Arial"/>
          <w:sz w:val="24"/>
        </w:rPr>
        <w:t xml:space="preserve">. </w:t>
      </w:r>
      <w:r w:rsidR="00552FB8">
        <w:rPr>
          <w:rFonts w:ascii="Arial" w:hAnsi="Arial"/>
          <w:sz w:val="24"/>
        </w:rPr>
        <w:t xml:space="preserve">This </w:t>
      </w:r>
      <w:r w:rsidR="00FA3853">
        <w:rPr>
          <w:rFonts w:ascii="Arial" w:hAnsi="Arial"/>
          <w:sz w:val="24"/>
        </w:rPr>
        <w:t xml:space="preserve">right </w:t>
      </w:r>
      <w:r w:rsidR="00552FB8">
        <w:rPr>
          <w:rFonts w:ascii="Arial" w:hAnsi="Arial"/>
          <w:sz w:val="24"/>
        </w:rPr>
        <w:t xml:space="preserve">is critical given the </w:t>
      </w:r>
      <w:r w:rsidR="00595275">
        <w:rPr>
          <w:rFonts w:ascii="Arial" w:hAnsi="Arial"/>
          <w:sz w:val="24"/>
        </w:rPr>
        <w:t xml:space="preserve">long history of accommodation denials by the State Bar staff. </w:t>
      </w:r>
      <w:r w:rsidR="00C67CFF">
        <w:rPr>
          <w:rFonts w:ascii="Arial" w:hAnsi="Arial"/>
          <w:sz w:val="24"/>
        </w:rPr>
        <w:t>T</w:t>
      </w:r>
      <w:r w:rsidR="00D14116" w:rsidRPr="00AA67C0">
        <w:rPr>
          <w:rFonts w:ascii="Arial" w:hAnsi="Arial"/>
          <w:sz w:val="24"/>
        </w:rPr>
        <w:t xml:space="preserve">he </w:t>
      </w:r>
      <w:r w:rsidR="00FD109B" w:rsidRPr="00AA67C0">
        <w:rPr>
          <w:rFonts w:ascii="Arial" w:hAnsi="Arial"/>
          <w:sz w:val="24"/>
        </w:rPr>
        <w:t xml:space="preserve">proposed rules </w:t>
      </w:r>
      <w:r w:rsidR="0042647D" w:rsidRPr="00AA67C0">
        <w:rPr>
          <w:rFonts w:ascii="Arial" w:hAnsi="Arial"/>
          <w:sz w:val="24"/>
        </w:rPr>
        <w:t>eliminate</w:t>
      </w:r>
      <w:r w:rsidR="00FD109B" w:rsidRPr="00AA67C0">
        <w:rPr>
          <w:rFonts w:ascii="Arial" w:hAnsi="Arial"/>
          <w:sz w:val="24"/>
        </w:rPr>
        <w:t xml:space="preserve"> </w:t>
      </w:r>
      <w:r w:rsidR="00C67CFF">
        <w:rPr>
          <w:rFonts w:ascii="Arial" w:hAnsi="Arial"/>
          <w:sz w:val="24"/>
        </w:rPr>
        <w:t xml:space="preserve">this procedural right. </w:t>
      </w:r>
      <w:r w:rsidR="006D5C04" w:rsidRPr="00AA67C0">
        <w:rPr>
          <w:rFonts w:ascii="Arial" w:hAnsi="Arial"/>
          <w:sz w:val="24"/>
        </w:rPr>
        <w:t>Proposed Rule 4.9</w:t>
      </w:r>
      <w:r w:rsidR="009464D9" w:rsidRPr="00AA67C0">
        <w:rPr>
          <w:rFonts w:ascii="Arial" w:hAnsi="Arial"/>
          <w:sz w:val="24"/>
        </w:rPr>
        <w:t>0(E)</w:t>
      </w:r>
      <w:r w:rsidR="001A4A3C" w:rsidRPr="00AA67C0">
        <w:rPr>
          <w:rFonts w:ascii="Arial" w:hAnsi="Arial"/>
          <w:sz w:val="24"/>
        </w:rPr>
        <w:t xml:space="preserve">. </w:t>
      </w:r>
    </w:p>
    <w:p w14:paraId="51AB58E8" w14:textId="77777777" w:rsidR="00EE4A16" w:rsidRDefault="00EE4A16" w:rsidP="00042B55">
      <w:pPr>
        <w:spacing w:after="0" w:line="240" w:lineRule="auto"/>
        <w:rPr>
          <w:rFonts w:ascii="Arial" w:hAnsi="Arial"/>
          <w:sz w:val="24"/>
        </w:rPr>
      </w:pPr>
    </w:p>
    <w:p w14:paraId="70900980" w14:textId="78D7DD3E" w:rsidR="00F51640" w:rsidRDefault="009B04DF" w:rsidP="00234DCB">
      <w:pPr>
        <w:spacing w:after="0" w:line="240" w:lineRule="auto"/>
        <w:rPr>
          <w:rFonts w:ascii="Arial" w:hAnsi="Arial"/>
          <w:sz w:val="24"/>
        </w:rPr>
      </w:pPr>
      <w:r>
        <w:rPr>
          <w:rFonts w:ascii="Arial" w:hAnsi="Arial"/>
          <w:b/>
          <w:bCs/>
          <w:color w:val="660066"/>
          <w:sz w:val="24"/>
          <w:u w:val="single"/>
        </w:rPr>
        <w:t xml:space="preserve">[The rules should allow a candidate </w:t>
      </w:r>
      <w:r w:rsidR="00BD3C49">
        <w:rPr>
          <w:rFonts w:ascii="Arial" w:hAnsi="Arial"/>
          <w:b/>
          <w:bCs/>
          <w:color w:val="660066"/>
          <w:sz w:val="24"/>
          <w:u w:val="single"/>
        </w:rPr>
        <w:t xml:space="preserve">an appropriate period of time </w:t>
      </w:r>
      <w:r>
        <w:rPr>
          <w:rFonts w:ascii="Arial" w:hAnsi="Arial"/>
          <w:b/>
          <w:bCs/>
          <w:color w:val="660066"/>
          <w:sz w:val="24"/>
          <w:u w:val="single"/>
        </w:rPr>
        <w:t>to seek review]</w:t>
      </w:r>
      <w:r w:rsidR="00255E3E">
        <w:rPr>
          <w:rFonts w:ascii="Arial" w:hAnsi="Arial"/>
          <w:sz w:val="24"/>
        </w:rPr>
        <w:t xml:space="preserve"> T</w:t>
      </w:r>
      <w:r w:rsidRPr="00AA67C0">
        <w:rPr>
          <w:rFonts w:ascii="Arial" w:hAnsi="Arial"/>
          <w:sz w:val="24"/>
        </w:rPr>
        <w:t>he rules</w:t>
      </w:r>
      <w:r w:rsidR="004527EC">
        <w:rPr>
          <w:rFonts w:ascii="Arial" w:hAnsi="Arial"/>
          <w:sz w:val="24"/>
        </w:rPr>
        <w:t xml:space="preserve"> should allow the candidate up to 30 days to seek an independent review of denial of testing accommodations. </w:t>
      </w:r>
      <w:r w:rsidR="003878E8">
        <w:rPr>
          <w:rFonts w:ascii="Arial" w:hAnsi="Arial"/>
          <w:sz w:val="24"/>
        </w:rPr>
        <w:t xml:space="preserve">The current and proposed rule </w:t>
      </w:r>
      <w:r w:rsidR="00305B2A">
        <w:rPr>
          <w:rFonts w:ascii="Arial" w:hAnsi="Arial"/>
          <w:sz w:val="24"/>
        </w:rPr>
        <w:t xml:space="preserve">require that the candidate file an appeal within </w:t>
      </w:r>
      <w:r w:rsidR="004C1989">
        <w:rPr>
          <w:rFonts w:ascii="Arial" w:hAnsi="Arial"/>
          <w:sz w:val="24"/>
        </w:rPr>
        <w:t>ten days</w:t>
      </w:r>
      <w:r w:rsidR="001F33FF">
        <w:rPr>
          <w:rFonts w:ascii="Arial" w:hAnsi="Arial"/>
          <w:sz w:val="24"/>
        </w:rPr>
        <w:t xml:space="preserve">. </w:t>
      </w:r>
      <w:r w:rsidR="00C7320D">
        <w:rPr>
          <w:rFonts w:ascii="Arial" w:hAnsi="Arial"/>
          <w:sz w:val="24"/>
        </w:rPr>
        <w:t>Rule 4.</w:t>
      </w:r>
      <w:r w:rsidR="001F33FF">
        <w:rPr>
          <w:rFonts w:ascii="Arial" w:hAnsi="Arial"/>
          <w:sz w:val="24"/>
        </w:rPr>
        <w:t xml:space="preserve">90(A) &amp; Proposed Rule </w:t>
      </w:r>
      <w:r w:rsidR="00F30918">
        <w:rPr>
          <w:rFonts w:ascii="Arial" w:hAnsi="Arial"/>
          <w:sz w:val="24"/>
        </w:rPr>
        <w:t xml:space="preserve">4.89(A). </w:t>
      </w:r>
      <w:r w:rsidR="00787963">
        <w:rPr>
          <w:rFonts w:ascii="Arial" w:hAnsi="Arial"/>
          <w:sz w:val="24"/>
        </w:rPr>
        <w:t xml:space="preserve">Many candidates </w:t>
      </w:r>
      <w:r w:rsidR="00907F51">
        <w:rPr>
          <w:rFonts w:ascii="Arial" w:hAnsi="Arial"/>
          <w:sz w:val="24"/>
        </w:rPr>
        <w:t xml:space="preserve">secure </w:t>
      </w:r>
      <w:r w:rsidR="00787963">
        <w:rPr>
          <w:rFonts w:ascii="Arial" w:hAnsi="Arial"/>
          <w:sz w:val="24"/>
        </w:rPr>
        <w:t xml:space="preserve">additional supporting documentation to include with their </w:t>
      </w:r>
      <w:r w:rsidR="00105CB0">
        <w:rPr>
          <w:rFonts w:ascii="Arial" w:hAnsi="Arial"/>
          <w:sz w:val="24"/>
        </w:rPr>
        <w:t xml:space="preserve">request for review, and ten days is too short </w:t>
      </w:r>
      <w:r w:rsidR="00907F51">
        <w:rPr>
          <w:rFonts w:ascii="Arial" w:hAnsi="Arial"/>
          <w:sz w:val="24"/>
        </w:rPr>
        <w:t>a period</w:t>
      </w:r>
      <w:r w:rsidR="00105CB0">
        <w:rPr>
          <w:rFonts w:ascii="Arial" w:hAnsi="Arial"/>
          <w:sz w:val="24"/>
        </w:rPr>
        <w:t xml:space="preserve"> to </w:t>
      </w:r>
      <w:r w:rsidR="00907F51">
        <w:rPr>
          <w:rFonts w:ascii="Arial" w:hAnsi="Arial"/>
          <w:sz w:val="24"/>
        </w:rPr>
        <w:t xml:space="preserve">meet with qualified professionals to obtain such </w:t>
      </w:r>
      <w:r w:rsidR="00105CB0">
        <w:rPr>
          <w:rFonts w:ascii="Arial" w:hAnsi="Arial"/>
          <w:sz w:val="24"/>
        </w:rPr>
        <w:t xml:space="preserve">documentation. </w:t>
      </w:r>
    </w:p>
    <w:p w14:paraId="29494AA8" w14:textId="77777777" w:rsidR="00F51640" w:rsidRDefault="00F51640" w:rsidP="00234DCB">
      <w:pPr>
        <w:spacing w:after="0" w:line="240" w:lineRule="auto"/>
        <w:rPr>
          <w:rFonts w:ascii="Arial" w:hAnsi="Arial"/>
          <w:sz w:val="24"/>
        </w:rPr>
      </w:pPr>
    </w:p>
    <w:p w14:paraId="57938F6E" w14:textId="623D5656" w:rsidR="00EE4A16" w:rsidRDefault="003729CA" w:rsidP="00234DCB">
      <w:pPr>
        <w:spacing w:after="0" w:line="240" w:lineRule="auto"/>
        <w:rPr>
          <w:rFonts w:ascii="Arial" w:hAnsi="Arial"/>
          <w:sz w:val="24"/>
        </w:rPr>
      </w:pPr>
      <w:r>
        <w:rPr>
          <w:rFonts w:ascii="Arial" w:hAnsi="Arial"/>
          <w:b/>
          <w:bCs/>
          <w:color w:val="660066"/>
          <w:sz w:val="24"/>
          <w:u w:val="single"/>
        </w:rPr>
        <w:t>[The rules should make clear that candidates may seek more than one review]</w:t>
      </w:r>
      <w:r>
        <w:rPr>
          <w:rFonts w:ascii="Arial" w:hAnsi="Arial"/>
          <w:b/>
          <w:bCs/>
          <w:color w:val="660066"/>
          <w:sz w:val="24"/>
        </w:rPr>
        <w:t xml:space="preserve"> </w:t>
      </w:r>
      <w:r w:rsidR="00DD75E1">
        <w:rPr>
          <w:rFonts w:ascii="Arial" w:hAnsi="Arial"/>
          <w:sz w:val="24"/>
        </w:rPr>
        <w:t xml:space="preserve">The rules should also make clear that any candidate may seek more than one review </w:t>
      </w:r>
      <w:r w:rsidR="00136A80">
        <w:rPr>
          <w:rFonts w:ascii="Arial" w:hAnsi="Arial"/>
          <w:sz w:val="24"/>
        </w:rPr>
        <w:t xml:space="preserve">of the </w:t>
      </w:r>
      <w:r w:rsidR="00B62AF5">
        <w:rPr>
          <w:rFonts w:ascii="Arial" w:hAnsi="Arial"/>
          <w:sz w:val="24"/>
        </w:rPr>
        <w:t xml:space="preserve">denial of a </w:t>
      </w:r>
      <w:r w:rsidR="00DD75E1">
        <w:rPr>
          <w:rFonts w:ascii="Arial" w:hAnsi="Arial"/>
          <w:sz w:val="24"/>
        </w:rPr>
        <w:t>request for testing accommodations</w:t>
      </w:r>
      <w:r w:rsidR="00302A9D">
        <w:rPr>
          <w:rFonts w:ascii="Arial" w:hAnsi="Arial"/>
          <w:sz w:val="24"/>
        </w:rPr>
        <w:t xml:space="preserve">. Such review is </w:t>
      </w:r>
      <w:r w:rsidR="003D5617">
        <w:rPr>
          <w:rFonts w:ascii="Arial" w:hAnsi="Arial"/>
          <w:sz w:val="24"/>
        </w:rPr>
        <w:t xml:space="preserve">appropriate and </w:t>
      </w:r>
      <w:r w:rsidR="00302A9D">
        <w:rPr>
          <w:rFonts w:ascii="Arial" w:hAnsi="Arial"/>
          <w:sz w:val="24"/>
        </w:rPr>
        <w:t xml:space="preserve">necessary </w:t>
      </w:r>
      <w:r w:rsidR="003D5617">
        <w:rPr>
          <w:rFonts w:ascii="Arial" w:hAnsi="Arial"/>
          <w:sz w:val="24"/>
        </w:rPr>
        <w:t xml:space="preserve">in various contexts, </w:t>
      </w:r>
      <w:r w:rsidR="003E1A31">
        <w:rPr>
          <w:rFonts w:ascii="Arial" w:hAnsi="Arial"/>
          <w:sz w:val="24"/>
        </w:rPr>
        <w:t>such as when the candidate obtains additional documentation</w:t>
      </w:r>
      <w:r w:rsidR="000F4E3A">
        <w:rPr>
          <w:rFonts w:ascii="Arial" w:hAnsi="Arial"/>
          <w:sz w:val="24"/>
        </w:rPr>
        <w:t>, there is a back and forth with State Bar staff that results in a partial grant of accommodations,</w:t>
      </w:r>
      <w:r w:rsidR="003E1A31">
        <w:rPr>
          <w:rFonts w:ascii="Arial" w:hAnsi="Arial"/>
          <w:sz w:val="24"/>
        </w:rPr>
        <w:t xml:space="preserve"> or there is </w:t>
      </w:r>
      <w:r w:rsidR="00451CCE">
        <w:rPr>
          <w:rFonts w:ascii="Arial" w:hAnsi="Arial"/>
          <w:sz w:val="24"/>
        </w:rPr>
        <w:t>an</w:t>
      </w:r>
      <w:r w:rsidR="000F4E3A">
        <w:rPr>
          <w:rFonts w:ascii="Arial" w:hAnsi="Arial"/>
          <w:sz w:val="24"/>
        </w:rPr>
        <w:t xml:space="preserve">other </w:t>
      </w:r>
      <w:r w:rsidR="003E1A31">
        <w:rPr>
          <w:rFonts w:ascii="Arial" w:hAnsi="Arial"/>
          <w:sz w:val="24"/>
        </w:rPr>
        <w:t xml:space="preserve">subsequent development. </w:t>
      </w:r>
      <w:r w:rsidR="007D398E">
        <w:rPr>
          <w:rFonts w:ascii="Arial" w:hAnsi="Arial"/>
          <w:sz w:val="24"/>
        </w:rPr>
        <w:t>Further, e</w:t>
      </w:r>
      <w:r w:rsidR="005148A5">
        <w:rPr>
          <w:rFonts w:ascii="Arial" w:hAnsi="Arial"/>
          <w:sz w:val="24"/>
        </w:rPr>
        <w:t xml:space="preserve">ach </w:t>
      </w:r>
      <w:r w:rsidR="004805B8">
        <w:rPr>
          <w:rFonts w:ascii="Arial" w:hAnsi="Arial"/>
          <w:sz w:val="24"/>
        </w:rPr>
        <w:t xml:space="preserve">new test cycle should also </w:t>
      </w:r>
      <w:r w:rsidR="00B62AF5">
        <w:rPr>
          <w:rFonts w:ascii="Arial" w:hAnsi="Arial"/>
          <w:sz w:val="24"/>
        </w:rPr>
        <w:t xml:space="preserve">include the option of </w:t>
      </w:r>
      <w:r w:rsidR="00A33026">
        <w:rPr>
          <w:rFonts w:ascii="Arial" w:hAnsi="Arial"/>
          <w:sz w:val="24"/>
        </w:rPr>
        <w:t xml:space="preserve">a </w:t>
      </w:r>
      <w:r w:rsidR="00D62C2B">
        <w:rPr>
          <w:rFonts w:ascii="Arial" w:hAnsi="Arial"/>
          <w:sz w:val="24"/>
        </w:rPr>
        <w:t xml:space="preserve">new </w:t>
      </w:r>
      <w:r w:rsidR="00A33026">
        <w:rPr>
          <w:rFonts w:ascii="Arial" w:hAnsi="Arial"/>
          <w:sz w:val="24"/>
        </w:rPr>
        <w:t>request</w:t>
      </w:r>
      <w:r w:rsidR="007D398E">
        <w:rPr>
          <w:rFonts w:ascii="Arial" w:hAnsi="Arial"/>
          <w:sz w:val="24"/>
        </w:rPr>
        <w:t>(s)</w:t>
      </w:r>
      <w:r w:rsidR="00A33026">
        <w:rPr>
          <w:rFonts w:ascii="Arial" w:hAnsi="Arial"/>
          <w:sz w:val="24"/>
        </w:rPr>
        <w:t xml:space="preserve"> for review of </w:t>
      </w:r>
      <w:r w:rsidR="00D62C2B">
        <w:rPr>
          <w:rFonts w:ascii="Arial" w:hAnsi="Arial"/>
          <w:sz w:val="24"/>
        </w:rPr>
        <w:t xml:space="preserve">any </w:t>
      </w:r>
      <w:r w:rsidR="00A33026">
        <w:rPr>
          <w:rFonts w:ascii="Arial" w:hAnsi="Arial"/>
          <w:sz w:val="24"/>
        </w:rPr>
        <w:t xml:space="preserve">accommodation denials. </w:t>
      </w:r>
      <w:r w:rsidR="003E1A31">
        <w:rPr>
          <w:rFonts w:ascii="Arial" w:hAnsi="Arial"/>
          <w:sz w:val="24"/>
        </w:rPr>
        <w:t xml:space="preserve">The </w:t>
      </w:r>
      <w:r w:rsidR="00D62C2B">
        <w:rPr>
          <w:rFonts w:ascii="Arial" w:hAnsi="Arial"/>
          <w:sz w:val="24"/>
        </w:rPr>
        <w:t xml:space="preserve">language of the </w:t>
      </w:r>
      <w:r w:rsidR="003E1A31">
        <w:rPr>
          <w:rFonts w:ascii="Arial" w:hAnsi="Arial"/>
          <w:sz w:val="24"/>
        </w:rPr>
        <w:t xml:space="preserve">proposed </w:t>
      </w:r>
      <w:r w:rsidR="00DB47E2">
        <w:rPr>
          <w:rFonts w:ascii="Arial" w:hAnsi="Arial"/>
          <w:sz w:val="24"/>
        </w:rPr>
        <w:t xml:space="preserve">rule suggests that </w:t>
      </w:r>
      <w:r w:rsidR="00897D3E">
        <w:rPr>
          <w:rFonts w:ascii="Arial" w:hAnsi="Arial"/>
          <w:sz w:val="24"/>
        </w:rPr>
        <w:t xml:space="preserve">any </w:t>
      </w:r>
      <w:r w:rsidR="00136A80">
        <w:rPr>
          <w:rFonts w:ascii="Arial" w:hAnsi="Arial"/>
          <w:sz w:val="24"/>
        </w:rPr>
        <w:t xml:space="preserve">additional or </w:t>
      </w:r>
      <w:r w:rsidR="00C55718">
        <w:rPr>
          <w:rFonts w:ascii="Arial" w:hAnsi="Arial"/>
          <w:sz w:val="24"/>
        </w:rPr>
        <w:t>subsequent review is precluded</w:t>
      </w:r>
      <w:r w:rsidR="00136A80">
        <w:rPr>
          <w:rFonts w:ascii="Arial" w:hAnsi="Arial"/>
          <w:sz w:val="24"/>
        </w:rPr>
        <w:t xml:space="preserve">, even if the applicant has additional information </w:t>
      </w:r>
      <w:r w:rsidR="0029204F">
        <w:rPr>
          <w:rFonts w:ascii="Arial" w:hAnsi="Arial"/>
          <w:sz w:val="24"/>
        </w:rPr>
        <w:t>to provide</w:t>
      </w:r>
      <w:r w:rsidR="00CD2BC1">
        <w:rPr>
          <w:rFonts w:ascii="Arial" w:hAnsi="Arial"/>
          <w:sz w:val="24"/>
        </w:rPr>
        <w:t xml:space="preserve"> or circumstances have changed</w:t>
      </w:r>
      <w:r w:rsidR="00C55718">
        <w:rPr>
          <w:rFonts w:ascii="Arial" w:hAnsi="Arial"/>
          <w:sz w:val="24"/>
        </w:rPr>
        <w:t xml:space="preserve">. </w:t>
      </w:r>
      <w:r w:rsidR="00C55718">
        <w:rPr>
          <w:rFonts w:ascii="Arial" w:hAnsi="Arial"/>
          <w:i/>
          <w:iCs/>
          <w:sz w:val="24"/>
        </w:rPr>
        <w:t xml:space="preserve">See </w:t>
      </w:r>
      <w:r w:rsidR="00451CCE">
        <w:rPr>
          <w:rFonts w:ascii="Arial" w:hAnsi="Arial"/>
          <w:sz w:val="24"/>
        </w:rPr>
        <w:t xml:space="preserve">Proposed </w:t>
      </w:r>
      <w:r w:rsidR="000615C8">
        <w:rPr>
          <w:rFonts w:ascii="Arial" w:hAnsi="Arial"/>
          <w:sz w:val="24"/>
        </w:rPr>
        <w:t>Rule 4.90(C).</w:t>
      </w:r>
    </w:p>
    <w:p w14:paraId="738B74AC" w14:textId="77777777" w:rsidR="00042B55" w:rsidRDefault="00042B55" w:rsidP="00042B55">
      <w:pPr>
        <w:spacing w:after="0" w:line="240" w:lineRule="auto"/>
        <w:rPr>
          <w:rFonts w:ascii="Arial" w:hAnsi="Arial"/>
          <w:sz w:val="24"/>
        </w:rPr>
      </w:pPr>
    </w:p>
    <w:p w14:paraId="6484C3B7" w14:textId="09EBDBDA" w:rsidR="00D6665C" w:rsidRDefault="00E83DC6" w:rsidP="005B4FAE">
      <w:pPr>
        <w:spacing w:after="0" w:line="240" w:lineRule="auto"/>
        <w:rPr>
          <w:rFonts w:ascii="Arial" w:hAnsi="Arial"/>
          <w:sz w:val="24"/>
        </w:rPr>
      </w:pPr>
      <w:r>
        <w:rPr>
          <w:rFonts w:ascii="Arial" w:hAnsi="Arial"/>
          <w:b/>
          <w:bCs/>
          <w:color w:val="660066"/>
          <w:sz w:val="24"/>
          <w:u w:val="single"/>
        </w:rPr>
        <w:t>[</w:t>
      </w:r>
      <w:r w:rsidR="009052CA" w:rsidRPr="009052CA">
        <w:rPr>
          <w:rFonts w:ascii="Arial" w:hAnsi="Arial"/>
          <w:b/>
          <w:bCs/>
          <w:color w:val="660066"/>
          <w:sz w:val="24"/>
          <w:u w:val="single"/>
        </w:rPr>
        <w:t xml:space="preserve">The proposal should commit the State Bar to </w:t>
      </w:r>
      <w:r w:rsidR="008229CF">
        <w:rPr>
          <w:rFonts w:ascii="Arial" w:hAnsi="Arial"/>
          <w:b/>
          <w:bCs/>
          <w:color w:val="660066"/>
          <w:sz w:val="24"/>
          <w:u w:val="single"/>
        </w:rPr>
        <w:t xml:space="preserve">more </w:t>
      </w:r>
      <w:r w:rsidR="009052CA" w:rsidRPr="009052CA">
        <w:rPr>
          <w:rFonts w:ascii="Arial" w:hAnsi="Arial"/>
          <w:b/>
          <w:bCs/>
          <w:color w:val="660066"/>
          <w:sz w:val="24"/>
          <w:u w:val="single"/>
        </w:rPr>
        <w:t>and more diverse consultants</w:t>
      </w:r>
      <w:r>
        <w:rPr>
          <w:rFonts w:ascii="Arial" w:hAnsi="Arial"/>
          <w:b/>
          <w:bCs/>
          <w:color w:val="660066"/>
          <w:sz w:val="24"/>
          <w:u w:val="single"/>
        </w:rPr>
        <w:t>]</w:t>
      </w:r>
      <w:r w:rsidR="009052CA">
        <w:rPr>
          <w:rFonts w:ascii="Arial" w:hAnsi="Arial"/>
          <w:b/>
          <w:bCs/>
          <w:color w:val="660066"/>
          <w:sz w:val="24"/>
        </w:rPr>
        <w:t xml:space="preserve"> </w:t>
      </w:r>
      <w:r w:rsidR="003D40DB" w:rsidRPr="009052CA">
        <w:rPr>
          <w:rFonts w:ascii="Arial" w:hAnsi="Arial"/>
          <w:sz w:val="24"/>
        </w:rPr>
        <w:t>The</w:t>
      </w:r>
      <w:r w:rsidR="003D40DB" w:rsidRPr="00042B55">
        <w:rPr>
          <w:rFonts w:ascii="Arial" w:hAnsi="Arial"/>
          <w:sz w:val="24"/>
        </w:rPr>
        <w:t xml:space="preserve"> </w:t>
      </w:r>
      <w:r w:rsidR="009052CA">
        <w:rPr>
          <w:rFonts w:ascii="Arial" w:hAnsi="Arial"/>
          <w:sz w:val="24"/>
        </w:rPr>
        <w:t xml:space="preserve">proposal should commit the </w:t>
      </w:r>
      <w:r w:rsidR="003D40DB" w:rsidRPr="00042B55">
        <w:rPr>
          <w:rFonts w:ascii="Arial" w:hAnsi="Arial"/>
          <w:sz w:val="24"/>
        </w:rPr>
        <w:t xml:space="preserve">State Bar </w:t>
      </w:r>
      <w:r w:rsidR="009052CA">
        <w:rPr>
          <w:rFonts w:ascii="Arial" w:hAnsi="Arial"/>
          <w:sz w:val="24"/>
        </w:rPr>
        <w:t xml:space="preserve">to increasing </w:t>
      </w:r>
      <w:r w:rsidR="00163F53" w:rsidRPr="00042B55">
        <w:rPr>
          <w:rFonts w:ascii="Arial" w:hAnsi="Arial"/>
          <w:sz w:val="24"/>
        </w:rPr>
        <w:t xml:space="preserve">in number </w:t>
      </w:r>
      <w:r w:rsidR="008A1ABF" w:rsidRPr="00042B55">
        <w:rPr>
          <w:rFonts w:ascii="Arial" w:hAnsi="Arial"/>
          <w:sz w:val="24"/>
        </w:rPr>
        <w:t xml:space="preserve">and diversify </w:t>
      </w:r>
      <w:r w:rsidR="006F2450" w:rsidRPr="00042B55">
        <w:rPr>
          <w:rFonts w:ascii="Arial" w:hAnsi="Arial"/>
          <w:sz w:val="24"/>
        </w:rPr>
        <w:t xml:space="preserve">in expertise </w:t>
      </w:r>
      <w:r w:rsidR="008A1ABF" w:rsidRPr="00042B55">
        <w:rPr>
          <w:rFonts w:ascii="Arial" w:hAnsi="Arial"/>
          <w:sz w:val="24"/>
        </w:rPr>
        <w:t xml:space="preserve">its pool of </w:t>
      </w:r>
      <w:r w:rsidR="006F2450" w:rsidRPr="00042B55">
        <w:rPr>
          <w:rFonts w:ascii="Arial" w:hAnsi="Arial"/>
          <w:sz w:val="24"/>
        </w:rPr>
        <w:t xml:space="preserve">expert </w:t>
      </w:r>
      <w:r w:rsidR="008A1ABF" w:rsidRPr="00042B55">
        <w:rPr>
          <w:rFonts w:ascii="Arial" w:hAnsi="Arial"/>
          <w:sz w:val="24"/>
        </w:rPr>
        <w:t xml:space="preserve">consultants that </w:t>
      </w:r>
      <w:r w:rsidR="006F2450" w:rsidRPr="00042B55">
        <w:rPr>
          <w:rFonts w:ascii="Arial" w:hAnsi="Arial"/>
          <w:sz w:val="24"/>
        </w:rPr>
        <w:t xml:space="preserve">review and evaluate requests for </w:t>
      </w:r>
      <w:r w:rsidR="005003A8" w:rsidRPr="00042B55">
        <w:rPr>
          <w:rFonts w:ascii="Arial" w:hAnsi="Arial"/>
          <w:sz w:val="24"/>
        </w:rPr>
        <w:t>testing accommodations</w:t>
      </w:r>
      <w:r w:rsidR="00C45E57" w:rsidRPr="00042B55">
        <w:rPr>
          <w:rFonts w:ascii="Arial" w:hAnsi="Arial"/>
          <w:sz w:val="24"/>
        </w:rPr>
        <w:t xml:space="preserve">. </w:t>
      </w:r>
      <w:r w:rsidR="001A4A3C" w:rsidRPr="00042B55">
        <w:rPr>
          <w:rFonts w:ascii="Arial" w:hAnsi="Arial"/>
          <w:sz w:val="24"/>
        </w:rPr>
        <w:t>Leadership and personnel matter</w:t>
      </w:r>
      <w:r w:rsidR="000A53C3">
        <w:rPr>
          <w:rFonts w:ascii="Arial" w:hAnsi="Arial"/>
          <w:sz w:val="24"/>
        </w:rPr>
        <w:t xml:space="preserve"> as much as written rules and procedures</w:t>
      </w:r>
      <w:r w:rsidR="001A4A3C" w:rsidRPr="00042B55">
        <w:rPr>
          <w:rFonts w:ascii="Arial" w:hAnsi="Arial"/>
          <w:sz w:val="24"/>
        </w:rPr>
        <w:t xml:space="preserve">. </w:t>
      </w:r>
      <w:r w:rsidR="009A6C4F">
        <w:rPr>
          <w:rFonts w:ascii="Arial" w:hAnsi="Arial"/>
          <w:sz w:val="24"/>
        </w:rPr>
        <w:t>For many years</w:t>
      </w:r>
      <w:r w:rsidR="00E45958">
        <w:rPr>
          <w:rFonts w:ascii="Arial" w:hAnsi="Arial"/>
          <w:sz w:val="24"/>
        </w:rPr>
        <w:t>,</w:t>
      </w:r>
      <w:r w:rsidR="009A6C4F">
        <w:rPr>
          <w:rFonts w:ascii="Arial" w:hAnsi="Arial"/>
          <w:sz w:val="24"/>
        </w:rPr>
        <w:t xml:space="preserve"> the State Bar has relied upon a </w:t>
      </w:r>
      <w:r w:rsidR="00686D7B">
        <w:rPr>
          <w:rFonts w:ascii="Arial" w:hAnsi="Arial"/>
          <w:sz w:val="24"/>
        </w:rPr>
        <w:t xml:space="preserve">small </w:t>
      </w:r>
      <w:r w:rsidR="000D263E">
        <w:rPr>
          <w:rFonts w:ascii="Arial" w:hAnsi="Arial"/>
          <w:sz w:val="24"/>
        </w:rPr>
        <w:t>group of l</w:t>
      </w:r>
      <w:r w:rsidR="00030BEA">
        <w:rPr>
          <w:rFonts w:ascii="Arial" w:hAnsi="Arial"/>
          <w:sz w:val="24"/>
        </w:rPr>
        <w:t xml:space="preserve">ongtime </w:t>
      </w:r>
      <w:r w:rsidR="007B4274">
        <w:rPr>
          <w:rFonts w:ascii="Arial" w:hAnsi="Arial"/>
          <w:sz w:val="24"/>
        </w:rPr>
        <w:t xml:space="preserve">reviewers </w:t>
      </w:r>
      <w:r w:rsidR="00030BEA">
        <w:rPr>
          <w:rFonts w:ascii="Arial" w:hAnsi="Arial"/>
          <w:sz w:val="24"/>
        </w:rPr>
        <w:t xml:space="preserve">who have </w:t>
      </w:r>
      <w:r w:rsidR="000352F7">
        <w:rPr>
          <w:rFonts w:ascii="Arial" w:hAnsi="Arial"/>
          <w:sz w:val="24"/>
        </w:rPr>
        <w:t xml:space="preserve">developed and </w:t>
      </w:r>
      <w:r w:rsidR="00C543E0">
        <w:rPr>
          <w:rFonts w:ascii="Arial" w:hAnsi="Arial"/>
          <w:sz w:val="24"/>
        </w:rPr>
        <w:t xml:space="preserve">applied </w:t>
      </w:r>
      <w:r w:rsidR="000D263E">
        <w:rPr>
          <w:rFonts w:ascii="Arial" w:hAnsi="Arial"/>
          <w:sz w:val="24"/>
        </w:rPr>
        <w:t xml:space="preserve">a </w:t>
      </w:r>
      <w:r w:rsidR="001E1DA8">
        <w:rPr>
          <w:rFonts w:ascii="Arial" w:hAnsi="Arial"/>
          <w:sz w:val="24"/>
        </w:rPr>
        <w:t>grudging</w:t>
      </w:r>
      <w:r w:rsidR="000D263E">
        <w:rPr>
          <w:rFonts w:ascii="Arial" w:hAnsi="Arial"/>
          <w:sz w:val="24"/>
        </w:rPr>
        <w:t xml:space="preserve"> and skeptical approach </w:t>
      </w:r>
      <w:r w:rsidR="001113C7">
        <w:rPr>
          <w:rFonts w:ascii="Arial" w:hAnsi="Arial"/>
          <w:sz w:val="24"/>
        </w:rPr>
        <w:t>to testing accommodations</w:t>
      </w:r>
      <w:r w:rsidR="009A6C4F">
        <w:rPr>
          <w:rFonts w:ascii="Arial" w:hAnsi="Arial"/>
          <w:sz w:val="24"/>
        </w:rPr>
        <w:t xml:space="preserve">. These reviewers are </w:t>
      </w:r>
      <w:r w:rsidR="000D263E">
        <w:rPr>
          <w:rFonts w:ascii="Arial" w:hAnsi="Arial"/>
          <w:sz w:val="24"/>
        </w:rPr>
        <w:t xml:space="preserve">poorly situated </w:t>
      </w:r>
      <w:r w:rsidR="000602D2">
        <w:rPr>
          <w:rFonts w:ascii="Arial" w:hAnsi="Arial"/>
          <w:sz w:val="24"/>
        </w:rPr>
        <w:t xml:space="preserve">to implement the substantial </w:t>
      </w:r>
      <w:r w:rsidR="001113C7">
        <w:rPr>
          <w:rFonts w:ascii="Arial" w:hAnsi="Arial"/>
          <w:sz w:val="24"/>
        </w:rPr>
        <w:t xml:space="preserve">reforms needed here. </w:t>
      </w:r>
      <w:r w:rsidR="00504A50">
        <w:rPr>
          <w:rFonts w:ascii="Arial" w:hAnsi="Arial"/>
          <w:sz w:val="24"/>
        </w:rPr>
        <w:t xml:space="preserve">The Consent Decree in the </w:t>
      </w:r>
      <w:r w:rsidR="00504A50">
        <w:rPr>
          <w:rFonts w:ascii="Arial" w:hAnsi="Arial"/>
          <w:i/>
          <w:iCs/>
          <w:sz w:val="24"/>
        </w:rPr>
        <w:t xml:space="preserve">DFEH v. LSAC </w:t>
      </w:r>
      <w:r w:rsidR="00504A50">
        <w:rPr>
          <w:rFonts w:ascii="Arial" w:hAnsi="Arial"/>
          <w:sz w:val="24"/>
        </w:rPr>
        <w:t xml:space="preserve">litigation included such a </w:t>
      </w:r>
      <w:r w:rsidR="008C2627">
        <w:rPr>
          <w:rFonts w:ascii="Arial" w:hAnsi="Arial"/>
          <w:sz w:val="24"/>
        </w:rPr>
        <w:t xml:space="preserve">requirement, but there </w:t>
      </w:r>
      <w:r w:rsidR="00B06DA4" w:rsidRPr="00042B55">
        <w:rPr>
          <w:rFonts w:ascii="Arial" w:hAnsi="Arial"/>
          <w:sz w:val="24"/>
        </w:rPr>
        <w:t xml:space="preserve">is no such provision in the </w:t>
      </w:r>
      <w:r w:rsidR="00597ADD">
        <w:rPr>
          <w:rFonts w:ascii="Arial" w:hAnsi="Arial"/>
          <w:sz w:val="24"/>
        </w:rPr>
        <w:t xml:space="preserve">State Bar’s </w:t>
      </w:r>
      <w:r w:rsidR="00B06DA4" w:rsidRPr="00042B55">
        <w:rPr>
          <w:rFonts w:ascii="Arial" w:hAnsi="Arial"/>
          <w:sz w:val="24"/>
        </w:rPr>
        <w:t xml:space="preserve">proposal. </w:t>
      </w:r>
    </w:p>
    <w:p w14:paraId="644C36AD" w14:textId="77777777" w:rsidR="00D6665C" w:rsidRDefault="00D6665C" w:rsidP="005B4FAE">
      <w:pPr>
        <w:spacing w:after="0" w:line="240" w:lineRule="auto"/>
        <w:rPr>
          <w:rFonts w:ascii="Arial" w:hAnsi="Arial"/>
          <w:sz w:val="24"/>
        </w:rPr>
      </w:pPr>
    </w:p>
    <w:p w14:paraId="683A1330" w14:textId="5D5E0DD0" w:rsidR="001975B7" w:rsidRDefault="00D6665C" w:rsidP="005B4FAE">
      <w:pPr>
        <w:spacing w:after="0" w:line="240" w:lineRule="auto"/>
        <w:rPr>
          <w:rFonts w:ascii="Arial" w:hAnsi="Arial"/>
          <w:sz w:val="24"/>
        </w:rPr>
      </w:pPr>
      <w:r>
        <w:rPr>
          <w:rFonts w:ascii="Arial" w:hAnsi="Arial"/>
          <w:b/>
          <w:bCs/>
          <w:color w:val="660066"/>
          <w:sz w:val="24"/>
          <w:u w:val="single"/>
        </w:rPr>
        <w:lastRenderedPageBreak/>
        <w:t>[</w:t>
      </w:r>
      <w:r w:rsidRPr="009052CA">
        <w:rPr>
          <w:rFonts w:ascii="Arial" w:hAnsi="Arial"/>
          <w:b/>
          <w:bCs/>
          <w:color w:val="660066"/>
          <w:sz w:val="24"/>
          <w:u w:val="single"/>
        </w:rPr>
        <w:t xml:space="preserve">The proposal should commit the State Bar to </w:t>
      </w:r>
      <w:r>
        <w:rPr>
          <w:rFonts w:ascii="Arial" w:hAnsi="Arial"/>
          <w:b/>
          <w:bCs/>
          <w:color w:val="660066"/>
          <w:sz w:val="24"/>
          <w:u w:val="single"/>
        </w:rPr>
        <w:t>training and retraining]</w:t>
      </w:r>
      <w:r>
        <w:rPr>
          <w:rFonts w:ascii="Arial" w:hAnsi="Arial"/>
          <w:b/>
          <w:bCs/>
          <w:color w:val="660066"/>
          <w:sz w:val="24"/>
        </w:rPr>
        <w:t xml:space="preserve"> </w:t>
      </w:r>
      <w:r w:rsidR="005B0103">
        <w:rPr>
          <w:rFonts w:ascii="Arial" w:hAnsi="Arial"/>
          <w:sz w:val="24"/>
        </w:rPr>
        <w:t xml:space="preserve">Staff and consultant reviewers should </w:t>
      </w:r>
      <w:r w:rsidR="003D6677">
        <w:rPr>
          <w:rFonts w:ascii="Arial" w:hAnsi="Arial"/>
          <w:sz w:val="24"/>
        </w:rPr>
        <w:t xml:space="preserve">be trained </w:t>
      </w:r>
      <w:r w:rsidR="00A203D1">
        <w:rPr>
          <w:rFonts w:ascii="Arial" w:hAnsi="Arial"/>
          <w:sz w:val="24"/>
        </w:rPr>
        <w:t xml:space="preserve">and directed </w:t>
      </w:r>
      <w:r w:rsidR="0073227A">
        <w:rPr>
          <w:rFonts w:ascii="Arial" w:hAnsi="Arial"/>
          <w:sz w:val="24"/>
        </w:rPr>
        <w:t xml:space="preserve">to </w:t>
      </w:r>
      <w:r w:rsidR="005B0103">
        <w:rPr>
          <w:rFonts w:ascii="Arial" w:hAnsi="Arial"/>
          <w:sz w:val="24"/>
        </w:rPr>
        <w:t xml:space="preserve">approach the process with </w:t>
      </w:r>
      <w:r w:rsidR="005B0103" w:rsidRPr="005B0103">
        <w:rPr>
          <w:rFonts w:ascii="Arial" w:hAnsi="Arial"/>
          <w:sz w:val="24"/>
        </w:rPr>
        <w:t>the presumption that the testing accommodation request is justified</w:t>
      </w:r>
      <w:r w:rsidR="0073227A">
        <w:rPr>
          <w:rFonts w:ascii="Arial" w:hAnsi="Arial"/>
          <w:sz w:val="24"/>
        </w:rPr>
        <w:t xml:space="preserve">. </w:t>
      </w:r>
      <w:r w:rsidR="00B765B9" w:rsidRPr="00B765B9">
        <w:rPr>
          <w:rFonts w:ascii="Arial" w:hAnsi="Arial"/>
          <w:i/>
          <w:iCs/>
          <w:sz w:val="24"/>
        </w:rPr>
        <w:t>DFEH v. LSAC</w:t>
      </w:r>
      <w:r w:rsidR="00B765B9" w:rsidRPr="00B765B9">
        <w:rPr>
          <w:rFonts w:ascii="Arial" w:hAnsi="Arial"/>
          <w:sz w:val="24"/>
        </w:rPr>
        <w:t xml:space="preserve">, Best Practices Report, </w:t>
      </w:r>
      <w:hyperlink r:id="rId11" w:history="1">
        <w:r w:rsidR="005D0B9E" w:rsidRPr="00780072">
          <w:rPr>
            <w:rStyle w:val="Hyperlink"/>
            <w:rFonts w:ascii="Arial" w:hAnsi="Arial"/>
            <w:sz w:val="24"/>
          </w:rPr>
          <w:t>https://calcivilrights.ca.gov/LegalRecords/final-report-of-the-best-practices-panel/</w:t>
        </w:r>
      </w:hyperlink>
      <w:r w:rsidR="005D0B9E">
        <w:rPr>
          <w:rFonts w:ascii="Arial" w:hAnsi="Arial"/>
          <w:sz w:val="24"/>
        </w:rPr>
        <w:t xml:space="preserve">; </w:t>
      </w:r>
      <w:r w:rsidR="00B765B9" w:rsidRPr="00B765B9">
        <w:rPr>
          <w:rFonts w:ascii="Arial" w:hAnsi="Arial"/>
          <w:sz w:val="24"/>
        </w:rPr>
        <w:t>2015 U.S. Dist. LEXIS 104751, at *4</w:t>
      </w:r>
      <w:r w:rsidR="00B765B9">
        <w:rPr>
          <w:rFonts w:ascii="Arial" w:hAnsi="Arial"/>
          <w:sz w:val="24"/>
        </w:rPr>
        <w:t>5</w:t>
      </w:r>
      <w:r w:rsidR="00B765B9" w:rsidRPr="00B765B9">
        <w:rPr>
          <w:rFonts w:ascii="Arial" w:hAnsi="Arial"/>
          <w:sz w:val="24"/>
        </w:rPr>
        <w:t xml:space="preserve"> (N.D. Cal. Aug. 7, 2015)</w:t>
      </w:r>
      <w:r w:rsidR="00B765B9">
        <w:rPr>
          <w:rFonts w:ascii="Arial" w:hAnsi="Arial"/>
          <w:sz w:val="24"/>
        </w:rPr>
        <w:t xml:space="preserve">. </w:t>
      </w:r>
      <w:r w:rsidR="00597ADD">
        <w:rPr>
          <w:rFonts w:ascii="Arial" w:hAnsi="Arial"/>
          <w:sz w:val="24"/>
        </w:rPr>
        <w:t xml:space="preserve">Our profession has many vacancies, particularly in the legal services sector. We need </w:t>
      </w:r>
      <w:r w:rsidR="00533957">
        <w:rPr>
          <w:rFonts w:ascii="Arial" w:hAnsi="Arial"/>
          <w:sz w:val="24"/>
        </w:rPr>
        <w:t xml:space="preserve">more </w:t>
      </w:r>
      <w:r w:rsidR="00597ADD">
        <w:rPr>
          <w:rFonts w:ascii="Arial" w:hAnsi="Arial"/>
          <w:sz w:val="24"/>
        </w:rPr>
        <w:t>qualified lawyers</w:t>
      </w:r>
      <w:r w:rsidR="001975B7">
        <w:rPr>
          <w:rFonts w:ascii="Arial" w:hAnsi="Arial"/>
          <w:sz w:val="24"/>
        </w:rPr>
        <w:t xml:space="preserve">. </w:t>
      </w:r>
      <w:r w:rsidR="00A33104">
        <w:rPr>
          <w:rFonts w:ascii="Arial" w:hAnsi="Arial"/>
          <w:sz w:val="24"/>
        </w:rPr>
        <w:t xml:space="preserve">Preventing </w:t>
      </w:r>
      <w:r w:rsidR="001975B7">
        <w:rPr>
          <w:rFonts w:ascii="Arial" w:hAnsi="Arial"/>
          <w:sz w:val="24"/>
        </w:rPr>
        <w:t xml:space="preserve">candidates from becoming licensed by denying them </w:t>
      </w:r>
      <w:r w:rsidR="006D3ECB">
        <w:rPr>
          <w:rFonts w:ascii="Arial" w:hAnsi="Arial"/>
          <w:sz w:val="24"/>
        </w:rPr>
        <w:t xml:space="preserve">necessary and </w:t>
      </w:r>
      <w:r>
        <w:rPr>
          <w:rFonts w:ascii="Arial" w:hAnsi="Arial"/>
          <w:sz w:val="24"/>
        </w:rPr>
        <w:t xml:space="preserve">accepted </w:t>
      </w:r>
      <w:r w:rsidR="00830D32">
        <w:rPr>
          <w:rFonts w:ascii="Arial" w:hAnsi="Arial"/>
          <w:sz w:val="24"/>
        </w:rPr>
        <w:t xml:space="preserve">testing accommodations </w:t>
      </w:r>
      <w:r w:rsidR="001975B7">
        <w:rPr>
          <w:rFonts w:ascii="Arial" w:hAnsi="Arial"/>
          <w:sz w:val="24"/>
        </w:rPr>
        <w:t xml:space="preserve">is unlawful and harmful. </w:t>
      </w:r>
      <w:r w:rsidR="00A33104">
        <w:rPr>
          <w:rFonts w:ascii="Arial" w:hAnsi="Arial"/>
          <w:sz w:val="24"/>
        </w:rPr>
        <w:t xml:space="preserve">The State Bar should end its “zero sum game” mindset and commit to the </w:t>
      </w:r>
      <w:r w:rsidR="00610413">
        <w:rPr>
          <w:rFonts w:ascii="Arial" w:hAnsi="Arial"/>
          <w:sz w:val="24"/>
        </w:rPr>
        <w:t xml:space="preserve">swift and </w:t>
      </w:r>
      <w:r w:rsidR="00A33104">
        <w:rPr>
          <w:rFonts w:ascii="Arial" w:hAnsi="Arial"/>
          <w:sz w:val="24"/>
        </w:rPr>
        <w:t xml:space="preserve">ready </w:t>
      </w:r>
      <w:r w:rsidR="006D3ECB">
        <w:rPr>
          <w:rFonts w:ascii="Arial" w:hAnsi="Arial"/>
          <w:sz w:val="24"/>
        </w:rPr>
        <w:t xml:space="preserve">grant </w:t>
      </w:r>
      <w:r w:rsidR="00A33104">
        <w:rPr>
          <w:rFonts w:ascii="Arial" w:hAnsi="Arial"/>
          <w:sz w:val="24"/>
        </w:rPr>
        <w:t xml:space="preserve">of </w:t>
      </w:r>
      <w:r w:rsidR="00610413">
        <w:rPr>
          <w:rFonts w:ascii="Arial" w:hAnsi="Arial"/>
          <w:sz w:val="24"/>
        </w:rPr>
        <w:t xml:space="preserve">all </w:t>
      </w:r>
      <w:r w:rsidR="00402BE6">
        <w:rPr>
          <w:rFonts w:ascii="Arial" w:hAnsi="Arial"/>
          <w:sz w:val="24"/>
        </w:rPr>
        <w:t xml:space="preserve">requests for </w:t>
      </w:r>
      <w:r w:rsidR="00610413">
        <w:rPr>
          <w:rFonts w:ascii="Arial" w:hAnsi="Arial"/>
          <w:sz w:val="24"/>
        </w:rPr>
        <w:t>common</w:t>
      </w:r>
      <w:r w:rsidR="005D0B9E">
        <w:rPr>
          <w:rFonts w:ascii="Arial" w:hAnsi="Arial"/>
          <w:sz w:val="24"/>
        </w:rPr>
        <w:t>ly used</w:t>
      </w:r>
      <w:r w:rsidR="00610413">
        <w:rPr>
          <w:rFonts w:ascii="Arial" w:hAnsi="Arial"/>
          <w:sz w:val="24"/>
        </w:rPr>
        <w:t xml:space="preserve"> </w:t>
      </w:r>
      <w:r w:rsidR="00A33104">
        <w:rPr>
          <w:rFonts w:ascii="Arial" w:hAnsi="Arial"/>
          <w:sz w:val="24"/>
        </w:rPr>
        <w:t>testing accommodations</w:t>
      </w:r>
      <w:r w:rsidR="00835BBF">
        <w:rPr>
          <w:rFonts w:ascii="Arial" w:hAnsi="Arial"/>
          <w:sz w:val="24"/>
        </w:rPr>
        <w:t xml:space="preserve"> that are supported by reasonable documentation. </w:t>
      </w:r>
    </w:p>
    <w:p w14:paraId="50CBFAFF" w14:textId="77777777" w:rsidR="001975B7" w:rsidRDefault="001975B7" w:rsidP="005B4FAE">
      <w:pPr>
        <w:spacing w:after="0" w:line="240" w:lineRule="auto"/>
        <w:rPr>
          <w:rFonts w:ascii="Arial" w:hAnsi="Arial"/>
          <w:sz w:val="24"/>
        </w:rPr>
      </w:pPr>
    </w:p>
    <w:p w14:paraId="4A13C14F" w14:textId="0FDD4CC4" w:rsidR="00402BE6" w:rsidRDefault="008C2627" w:rsidP="00FA3853">
      <w:pPr>
        <w:spacing w:after="0" w:line="240" w:lineRule="auto"/>
        <w:rPr>
          <w:rFonts w:ascii="Arial" w:hAnsi="Arial"/>
          <w:b/>
          <w:bCs/>
          <w:color w:val="660066"/>
          <w:sz w:val="24"/>
        </w:rPr>
      </w:pPr>
      <w:r>
        <w:rPr>
          <w:rFonts w:ascii="Arial" w:hAnsi="Arial"/>
          <w:b/>
          <w:bCs/>
          <w:color w:val="660066"/>
          <w:sz w:val="24"/>
          <w:u w:val="single"/>
        </w:rPr>
        <w:t>[</w:t>
      </w:r>
      <w:r w:rsidR="007C3E3C">
        <w:rPr>
          <w:rFonts w:ascii="Arial" w:hAnsi="Arial"/>
          <w:b/>
          <w:bCs/>
          <w:color w:val="660066"/>
          <w:sz w:val="24"/>
          <w:u w:val="single"/>
        </w:rPr>
        <w:t xml:space="preserve">The rules should </w:t>
      </w:r>
      <w:r w:rsidR="00386DBB">
        <w:rPr>
          <w:rFonts w:ascii="Arial" w:hAnsi="Arial"/>
          <w:b/>
          <w:bCs/>
          <w:color w:val="660066"/>
          <w:sz w:val="24"/>
          <w:u w:val="single"/>
        </w:rPr>
        <w:t>require t</w:t>
      </w:r>
      <w:r w:rsidR="00BA61E9">
        <w:rPr>
          <w:rFonts w:ascii="Arial" w:hAnsi="Arial"/>
          <w:b/>
          <w:bCs/>
          <w:color w:val="660066"/>
          <w:sz w:val="24"/>
          <w:u w:val="single"/>
        </w:rPr>
        <w:t>h</w:t>
      </w:r>
      <w:r w:rsidR="00386DBB">
        <w:rPr>
          <w:rFonts w:ascii="Arial" w:hAnsi="Arial"/>
          <w:b/>
          <w:bCs/>
          <w:color w:val="660066"/>
          <w:sz w:val="24"/>
          <w:u w:val="single"/>
        </w:rPr>
        <w:t xml:space="preserve">at </w:t>
      </w:r>
      <w:r w:rsidR="001A626A">
        <w:rPr>
          <w:rFonts w:ascii="Arial" w:hAnsi="Arial"/>
          <w:b/>
          <w:bCs/>
          <w:color w:val="660066"/>
          <w:sz w:val="24"/>
          <w:u w:val="single"/>
        </w:rPr>
        <w:t xml:space="preserve">the State Bar </w:t>
      </w:r>
      <w:r w:rsidR="007C3E3C">
        <w:rPr>
          <w:rFonts w:ascii="Arial" w:hAnsi="Arial"/>
          <w:b/>
          <w:bCs/>
          <w:color w:val="660066"/>
          <w:sz w:val="24"/>
          <w:u w:val="single"/>
        </w:rPr>
        <w:t xml:space="preserve">automatically grant candidates </w:t>
      </w:r>
      <w:r w:rsidR="001A626A">
        <w:rPr>
          <w:rFonts w:ascii="Arial" w:hAnsi="Arial"/>
          <w:b/>
          <w:bCs/>
          <w:color w:val="660066"/>
          <w:sz w:val="24"/>
          <w:u w:val="single"/>
        </w:rPr>
        <w:t xml:space="preserve">the same </w:t>
      </w:r>
      <w:r w:rsidR="007C3E3C">
        <w:rPr>
          <w:rFonts w:ascii="Arial" w:hAnsi="Arial"/>
          <w:b/>
          <w:bCs/>
          <w:color w:val="660066"/>
          <w:sz w:val="24"/>
          <w:u w:val="single"/>
        </w:rPr>
        <w:t>testing accommodations that they previously received on standardized tests</w:t>
      </w:r>
      <w:r>
        <w:rPr>
          <w:rFonts w:ascii="Arial" w:hAnsi="Arial"/>
          <w:b/>
          <w:bCs/>
          <w:color w:val="660066"/>
          <w:sz w:val="24"/>
          <w:u w:val="single"/>
        </w:rPr>
        <w:t>]</w:t>
      </w:r>
    </w:p>
    <w:p w14:paraId="5D6F3F53" w14:textId="77777777" w:rsidR="00402BE6" w:rsidRPr="00402BE6" w:rsidRDefault="00402BE6" w:rsidP="00FA3853">
      <w:pPr>
        <w:spacing w:after="0" w:line="240" w:lineRule="auto"/>
        <w:rPr>
          <w:rFonts w:ascii="Arial" w:hAnsi="Arial"/>
          <w:sz w:val="24"/>
        </w:rPr>
      </w:pPr>
    </w:p>
    <w:p w14:paraId="292D954D" w14:textId="3412318C" w:rsidR="005C603C" w:rsidRPr="00F27CDC" w:rsidRDefault="00FA3853" w:rsidP="00FA3853">
      <w:pPr>
        <w:spacing w:after="0" w:line="240" w:lineRule="auto"/>
        <w:rPr>
          <w:rFonts w:ascii="Arial" w:hAnsi="Arial"/>
          <w:sz w:val="24"/>
        </w:rPr>
      </w:pPr>
      <w:r w:rsidRPr="00E60756">
        <w:rPr>
          <w:rFonts w:ascii="Arial" w:hAnsi="Arial"/>
          <w:sz w:val="24"/>
        </w:rPr>
        <w:t>The</w:t>
      </w:r>
      <w:r w:rsidRPr="003A0901">
        <w:rPr>
          <w:rFonts w:ascii="Arial" w:hAnsi="Arial"/>
          <w:sz w:val="24"/>
        </w:rPr>
        <w:t xml:space="preserve"> </w:t>
      </w:r>
      <w:r w:rsidR="001A626A">
        <w:rPr>
          <w:rFonts w:ascii="Arial" w:hAnsi="Arial"/>
          <w:sz w:val="24"/>
        </w:rPr>
        <w:t xml:space="preserve">rules should </w:t>
      </w:r>
      <w:r w:rsidR="00BA61E9">
        <w:rPr>
          <w:rFonts w:ascii="Arial" w:hAnsi="Arial"/>
          <w:sz w:val="24"/>
        </w:rPr>
        <w:t>require</w:t>
      </w:r>
      <w:r w:rsidR="00D62C2B">
        <w:rPr>
          <w:rFonts w:ascii="Arial" w:hAnsi="Arial"/>
          <w:sz w:val="24"/>
        </w:rPr>
        <w:t xml:space="preserve"> that </w:t>
      </w:r>
      <w:r w:rsidR="001A626A">
        <w:rPr>
          <w:rFonts w:ascii="Arial" w:hAnsi="Arial"/>
          <w:sz w:val="24"/>
        </w:rPr>
        <w:t xml:space="preserve">the </w:t>
      </w:r>
      <w:r w:rsidRPr="003A0901">
        <w:rPr>
          <w:rFonts w:ascii="Arial" w:hAnsi="Arial"/>
          <w:sz w:val="24"/>
        </w:rPr>
        <w:t xml:space="preserve">State Bar automatically grant </w:t>
      </w:r>
      <w:r w:rsidR="007C3E3C">
        <w:rPr>
          <w:rFonts w:ascii="Arial" w:hAnsi="Arial"/>
          <w:sz w:val="24"/>
        </w:rPr>
        <w:t xml:space="preserve">candidates </w:t>
      </w:r>
      <w:r w:rsidR="0008298E">
        <w:rPr>
          <w:rFonts w:ascii="Arial" w:hAnsi="Arial"/>
          <w:sz w:val="24"/>
        </w:rPr>
        <w:t xml:space="preserve">the same testing accommodations that they have previously received on </w:t>
      </w:r>
      <w:r w:rsidR="005641AC">
        <w:rPr>
          <w:rFonts w:ascii="Arial" w:hAnsi="Arial"/>
          <w:sz w:val="24"/>
        </w:rPr>
        <w:t xml:space="preserve">(or </w:t>
      </w:r>
      <w:r w:rsidR="00725425">
        <w:rPr>
          <w:rFonts w:ascii="Arial" w:hAnsi="Arial"/>
          <w:sz w:val="24"/>
        </w:rPr>
        <w:t xml:space="preserve">been </w:t>
      </w:r>
      <w:r w:rsidR="005641AC">
        <w:rPr>
          <w:rFonts w:ascii="Arial" w:hAnsi="Arial"/>
          <w:sz w:val="24"/>
        </w:rPr>
        <w:t xml:space="preserve">approved for) </w:t>
      </w:r>
      <w:r w:rsidR="0008298E">
        <w:rPr>
          <w:rFonts w:ascii="Arial" w:hAnsi="Arial"/>
          <w:sz w:val="24"/>
        </w:rPr>
        <w:t xml:space="preserve">prior standardized tests such </w:t>
      </w:r>
      <w:r>
        <w:rPr>
          <w:rFonts w:ascii="Arial" w:hAnsi="Arial"/>
          <w:sz w:val="24"/>
        </w:rPr>
        <w:t>as the SAT, LSAT, MPRE</w:t>
      </w:r>
      <w:r w:rsidR="00D62C2B">
        <w:rPr>
          <w:rFonts w:ascii="Arial" w:hAnsi="Arial"/>
          <w:sz w:val="24"/>
        </w:rPr>
        <w:t>, and other state</w:t>
      </w:r>
      <w:r w:rsidR="00923A83">
        <w:rPr>
          <w:rFonts w:ascii="Arial" w:hAnsi="Arial"/>
          <w:sz w:val="24"/>
        </w:rPr>
        <w:t>s’</w:t>
      </w:r>
      <w:r w:rsidR="00D62C2B">
        <w:rPr>
          <w:rFonts w:ascii="Arial" w:hAnsi="Arial"/>
          <w:sz w:val="24"/>
        </w:rPr>
        <w:t xml:space="preserve"> bar exams</w:t>
      </w:r>
      <w:r w:rsidR="0008298E">
        <w:rPr>
          <w:rFonts w:ascii="Arial" w:hAnsi="Arial"/>
          <w:sz w:val="24"/>
        </w:rPr>
        <w:t xml:space="preserve">. </w:t>
      </w:r>
      <w:r w:rsidR="00BD3877" w:rsidRPr="001050AF">
        <w:rPr>
          <w:rFonts w:ascii="Arial" w:hAnsi="Arial"/>
          <w:sz w:val="24"/>
        </w:rPr>
        <w:t>The</w:t>
      </w:r>
      <w:r w:rsidR="00BD3877">
        <w:rPr>
          <w:rFonts w:ascii="Arial" w:hAnsi="Arial"/>
          <w:sz w:val="24"/>
        </w:rPr>
        <w:t xml:space="preserve"> </w:t>
      </w:r>
      <w:r w:rsidR="001A626A">
        <w:rPr>
          <w:rFonts w:ascii="Arial" w:hAnsi="Arial"/>
          <w:sz w:val="24"/>
        </w:rPr>
        <w:t xml:space="preserve">rules should state that, in such cases, the </w:t>
      </w:r>
      <w:r w:rsidR="00BD3877">
        <w:rPr>
          <w:rFonts w:ascii="Arial" w:hAnsi="Arial"/>
          <w:sz w:val="24"/>
        </w:rPr>
        <w:t xml:space="preserve">candidate </w:t>
      </w:r>
      <w:r w:rsidR="001A626A">
        <w:rPr>
          <w:rFonts w:ascii="Arial" w:hAnsi="Arial"/>
          <w:sz w:val="24"/>
        </w:rPr>
        <w:t xml:space="preserve">is only </w:t>
      </w:r>
      <w:r w:rsidR="00BD3877">
        <w:rPr>
          <w:rFonts w:ascii="Arial" w:hAnsi="Arial"/>
          <w:sz w:val="24"/>
        </w:rPr>
        <w:t xml:space="preserve">required to submit proof of the prior approval, and </w:t>
      </w:r>
      <w:r w:rsidR="00C25BD3">
        <w:rPr>
          <w:rFonts w:ascii="Arial" w:hAnsi="Arial"/>
          <w:sz w:val="24"/>
        </w:rPr>
        <w:t xml:space="preserve">a certification that they continue to experience the same limitations and need the same accommodations. </w:t>
      </w:r>
      <w:r w:rsidR="00F77904">
        <w:rPr>
          <w:rFonts w:ascii="Arial" w:hAnsi="Arial"/>
          <w:sz w:val="24"/>
        </w:rPr>
        <w:t xml:space="preserve">If the person is seeking additional accommodations </w:t>
      </w:r>
      <w:r w:rsidR="00A4327D">
        <w:rPr>
          <w:rFonts w:ascii="Arial" w:hAnsi="Arial"/>
          <w:sz w:val="24"/>
        </w:rPr>
        <w:t xml:space="preserve">than </w:t>
      </w:r>
      <w:r w:rsidR="00F77904">
        <w:rPr>
          <w:rFonts w:ascii="Arial" w:hAnsi="Arial"/>
          <w:sz w:val="24"/>
        </w:rPr>
        <w:t xml:space="preserve">they previously received, then </w:t>
      </w:r>
      <w:r w:rsidR="005C603C">
        <w:rPr>
          <w:rFonts w:ascii="Arial" w:hAnsi="Arial"/>
          <w:sz w:val="24"/>
        </w:rPr>
        <w:t xml:space="preserve">staff should automatically grant </w:t>
      </w:r>
      <w:r w:rsidR="00F77904">
        <w:rPr>
          <w:rFonts w:ascii="Arial" w:hAnsi="Arial"/>
          <w:sz w:val="24"/>
        </w:rPr>
        <w:t>the prior accommodations</w:t>
      </w:r>
      <w:r w:rsidR="005C603C">
        <w:rPr>
          <w:rFonts w:ascii="Arial" w:hAnsi="Arial"/>
          <w:sz w:val="24"/>
        </w:rPr>
        <w:t xml:space="preserve">, and review </w:t>
      </w:r>
      <w:r w:rsidR="00F77904">
        <w:rPr>
          <w:rFonts w:ascii="Arial" w:hAnsi="Arial"/>
          <w:sz w:val="24"/>
        </w:rPr>
        <w:t xml:space="preserve">the additional accommodations </w:t>
      </w:r>
      <w:r w:rsidR="00D4078B">
        <w:rPr>
          <w:rFonts w:ascii="Arial" w:hAnsi="Arial"/>
          <w:sz w:val="24"/>
        </w:rPr>
        <w:t xml:space="preserve">under the </w:t>
      </w:r>
      <w:r w:rsidR="00BF324E">
        <w:rPr>
          <w:rFonts w:ascii="Arial" w:hAnsi="Arial"/>
          <w:sz w:val="24"/>
        </w:rPr>
        <w:t xml:space="preserve">below-described </w:t>
      </w:r>
      <w:r w:rsidR="00D4078B">
        <w:rPr>
          <w:rFonts w:ascii="Arial" w:hAnsi="Arial"/>
          <w:sz w:val="24"/>
        </w:rPr>
        <w:t xml:space="preserve">standards. </w:t>
      </w:r>
    </w:p>
    <w:p w14:paraId="37657E2B" w14:textId="77777777" w:rsidR="005C603C" w:rsidRDefault="005C603C" w:rsidP="00FA3853">
      <w:pPr>
        <w:spacing w:after="0" w:line="240" w:lineRule="auto"/>
        <w:rPr>
          <w:rFonts w:ascii="Arial" w:hAnsi="Arial"/>
          <w:sz w:val="24"/>
        </w:rPr>
      </w:pPr>
    </w:p>
    <w:p w14:paraId="12929E58" w14:textId="7A121255" w:rsidR="003E2B3D" w:rsidRDefault="001A626A" w:rsidP="00FA3853">
      <w:pPr>
        <w:spacing w:after="0" w:line="240" w:lineRule="auto"/>
        <w:rPr>
          <w:rFonts w:ascii="Arial" w:hAnsi="Arial"/>
          <w:sz w:val="24"/>
        </w:rPr>
      </w:pPr>
      <w:r>
        <w:rPr>
          <w:rFonts w:ascii="Arial" w:hAnsi="Arial"/>
          <w:sz w:val="24"/>
        </w:rPr>
        <w:t xml:space="preserve">The proposed rules contain no such </w:t>
      </w:r>
      <w:r w:rsidR="000426B6">
        <w:rPr>
          <w:rFonts w:ascii="Arial" w:hAnsi="Arial"/>
          <w:sz w:val="24"/>
        </w:rPr>
        <w:t>provisions</w:t>
      </w:r>
      <w:r>
        <w:rPr>
          <w:rFonts w:ascii="Arial" w:hAnsi="Arial"/>
          <w:sz w:val="24"/>
        </w:rPr>
        <w:t xml:space="preserve">. </w:t>
      </w:r>
      <w:r w:rsidR="00F27CDC">
        <w:rPr>
          <w:rFonts w:ascii="Arial" w:hAnsi="Arial"/>
          <w:sz w:val="24"/>
        </w:rPr>
        <w:t>A</w:t>
      </w:r>
      <w:r w:rsidR="006728DC">
        <w:rPr>
          <w:rFonts w:ascii="Arial" w:hAnsi="Arial"/>
          <w:sz w:val="24"/>
        </w:rPr>
        <w:t xml:space="preserve"> </w:t>
      </w:r>
      <w:r>
        <w:rPr>
          <w:rFonts w:ascii="Arial" w:hAnsi="Arial"/>
          <w:sz w:val="24"/>
        </w:rPr>
        <w:t>“high-level framework</w:t>
      </w:r>
      <w:r w:rsidR="006728DC">
        <w:rPr>
          <w:rFonts w:ascii="Arial" w:hAnsi="Arial"/>
          <w:sz w:val="24"/>
        </w:rPr>
        <w:t xml:space="preserve">” </w:t>
      </w:r>
      <w:r w:rsidR="00C71474">
        <w:rPr>
          <w:rFonts w:ascii="Arial" w:hAnsi="Arial"/>
          <w:sz w:val="24"/>
        </w:rPr>
        <w:t xml:space="preserve">that is </w:t>
      </w:r>
      <w:r w:rsidR="0057667E">
        <w:rPr>
          <w:rFonts w:ascii="Arial" w:hAnsi="Arial"/>
          <w:sz w:val="24"/>
        </w:rPr>
        <w:t xml:space="preserve">not part of the formal </w:t>
      </w:r>
      <w:r w:rsidR="00C71474">
        <w:rPr>
          <w:rFonts w:ascii="Arial" w:hAnsi="Arial"/>
          <w:sz w:val="24"/>
        </w:rPr>
        <w:t xml:space="preserve">rules </w:t>
      </w:r>
      <w:r w:rsidR="0057667E">
        <w:rPr>
          <w:rFonts w:ascii="Arial" w:hAnsi="Arial"/>
          <w:sz w:val="24"/>
        </w:rPr>
        <w:t xml:space="preserve">proposal </w:t>
      </w:r>
      <w:r w:rsidR="00EA2971">
        <w:rPr>
          <w:rFonts w:ascii="Arial" w:hAnsi="Arial"/>
          <w:sz w:val="24"/>
        </w:rPr>
        <w:t>(</w:t>
      </w:r>
      <w:r w:rsidR="0057667E">
        <w:rPr>
          <w:rFonts w:ascii="Arial" w:hAnsi="Arial"/>
          <w:sz w:val="24"/>
        </w:rPr>
        <w:t>and</w:t>
      </w:r>
      <w:r w:rsidR="00C71474">
        <w:rPr>
          <w:rFonts w:ascii="Arial" w:hAnsi="Arial"/>
          <w:sz w:val="24"/>
        </w:rPr>
        <w:t xml:space="preserve"> </w:t>
      </w:r>
      <w:r w:rsidR="00EA2971">
        <w:rPr>
          <w:rFonts w:ascii="Arial" w:hAnsi="Arial"/>
          <w:sz w:val="24"/>
        </w:rPr>
        <w:t xml:space="preserve">thus </w:t>
      </w:r>
      <w:r w:rsidR="00C71474">
        <w:rPr>
          <w:rFonts w:ascii="Arial" w:hAnsi="Arial"/>
          <w:sz w:val="24"/>
        </w:rPr>
        <w:t xml:space="preserve">subject to staff </w:t>
      </w:r>
      <w:r w:rsidR="00F358F1">
        <w:rPr>
          <w:rFonts w:ascii="Arial" w:hAnsi="Arial"/>
          <w:sz w:val="24"/>
        </w:rPr>
        <w:t xml:space="preserve">amendment </w:t>
      </w:r>
      <w:r w:rsidR="00DB2BC4">
        <w:rPr>
          <w:rFonts w:ascii="Arial" w:hAnsi="Arial"/>
          <w:sz w:val="24"/>
        </w:rPr>
        <w:t>at any time</w:t>
      </w:r>
      <w:r w:rsidR="00EA2971">
        <w:rPr>
          <w:rFonts w:ascii="Arial" w:hAnsi="Arial"/>
          <w:sz w:val="24"/>
        </w:rPr>
        <w:t>)</w:t>
      </w:r>
      <w:r w:rsidR="00DB2BC4">
        <w:rPr>
          <w:rFonts w:ascii="Arial" w:hAnsi="Arial"/>
          <w:sz w:val="24"/>
        </w:rPr>
        <w:t xml:space="preserve"> </w:t>
      </w:r>
      <w:r>
        <w:rPr>
          <w:rFonts w:ascii="Arial" w:hAnsi="Arial"/>
          <w:sz w:val="24"/>
        </w:rPr>
        <w:t xml:space="preserve">purports to adopt </w:t>
      </w:r>
      <w:r w:rsidR="00F358F1">
        <w:rPr>
          <w:rFonts w:ascii="Arial" w:hAnsi="Arial"/>
          <w:sz w:val="24"/>
        </w:rPr>
        <w:t xml:space="preserve">an automatic grant </w:t>
      </w:r>
      <w:r>
        <w:rPr>
          <w:rFonts w:ascii="Arial" w:hAnsi="Arial"/>
          <w:sz w:val="24"/>
        </w:rPr>
        <w:t xml:space="preserve">approach, but it is </w:t>
      </w:r>
      <w:r w:rsidR="00100D95">
        <w:rPr>
          <w:rFonts w:ascii="Arial" w:hAnsi="Arial"/>
          <w:sz w:val="24"/>
        </w:rPr>
        <w:t xml:space="preserve">riddled with extensive, </w:t>
      </w:r>
      <w:r w:rsidR="00100D95" w:rsidRPr="003A0901">
        <w:rPr>
          <w:rFonts w:ascii="Arial" w:hAnsi="Arial"/>
          <w:sz w:val="24"/>
        </w:rPr>
        <w:t>complex</w:t>
      </w:r>
      <w:r w:rsidR="00100D95">
        <w:rPr>
          <w:rFonts w:ascii="Arial" w:hAnsi="Arial"/>
          <w:sz w:val="24"/>
        </w:rPr>
        <w:t>,</w:t>
      </w:r>
      <w:r w:rsidR="00100D95" w:rsidRPr="003A0901">
        <w:rPr>
          <w:rFonts w:ascii="Arial" w:hAnsi="Arial"/>
          <w:sz w:val="24"/>
        </w:rPr>
        <w:t xml:space="preserve"> and unworkable exceptions</w:t>
      </w:r>
      <w:r w:rsidR="00215D02">
        <w:rPr>
          <w:rFonts w:ascii="Arial" w:hAnsi="Arial"/>
          <w:sz w:val="24"/>
        </w:rPr>
        <w:t>, including</w:t>
      </w:r>
      <w:r w:rsidR="00100D95">
        <w:rPr>
          <w:rFonts w:ascii="Arial" w:hAnsi="Arial"/>
          <w:sz w:val="24"/>
        </w:rPr>
        <w:t xml:space="preserve">: </w:t>
      </w:r>
    </w:p>
    <w:p w14:paraId="02A7CFD3" w14:textId="77777777" w:rsidR="003E2B3D" w:rsidRPr="003E2B3D" w:rsidRDefault="00FC42C9" w:rsidP="003E2B3D">
      <w:pPr>
        <w:pStyle w:val="ListParagraph"/>
        <w:numPr>
          <w:ilvl w:val="0"/>
          <w:numId w:val="5"/>
        </w:numPr>
        <w:spacing w:after="0" w:line="240" w:lineRule="auto"/>
        <w:rPr>
          <w:rFonts w:ascii="Arial" w:hAnsi="Arial"/>
          <w:sz w:val="24"/>
        </w:rPr>
      </w:pPr>
      <w:r w:rsidRPr="003E2B3D">
        <w:rPr>
          <w:rFonts w:ascii="Arial" w:hAnsi="Arial"/>
          <w:sz w:val="24"/>
        </w:rPr>
        <w:t xml:space="preserve">no grant if prior approval is more than five years ago; </w:t>
      </w:r>
    </w:p>
    <w:p w14:paraId="77766579" w14:textId="77777777" w:rsidR="003E2B3D" w:rsidRPr="003E2B3D" w:rsidRDefault="00FC42C9" w:rsidP="003E2B3D">
      <w:pPr>
        <w:pStyle w:val="ListParagraph"/>
        <w:numPr>
          <w:ilvl w:val="0"/>
          <w:numId w:val="5"/>
        </w:numPr>
        <w:spacing w:after="0" w:line="240" w:lineRule="auto"/>
        <w:rPr>
          <w:rFonts w:ascii="Arial" w:hAnsi="Arial"/>
          <w:sz w:val="24"/>
        </w:rPr>
      </w:pPr>
      <w:r w:rsidRPr="003E2B3D">
        <w:rPr>
          <w:rFonts w:ascii="Arial" w:hAnsi="Arial"/>
          <w:sz w:val="24"/>
        </w:rPr>
        <w:t xml:space="preserve">no grant if prior approval is within five years but based on an automatic grant outside the five years; </w:t>
      </w:r>
    </w:p>
    <w:p w14:paraId="7A50F065" w14:textId="77777777" w:rsidR="00E81CB3" w:rsidRDefault="00734365" w:rsidP="003E2B3D">
      <w:pPr>
        <w:pStyle w:val="ListParagraph"/>
        <w:numPr>
          <w:ilvl w:val="0"/>
          <w:numId w:val="5"/>
        </w:numPr>
        <w:spacing w:after="0" w:line="240" w:lineRule="auto"/>
        <w:rPr>
          <w:rFonts w:ascii="Arial" w:hAnsi="Arial"/>
          <w:sz w:val="24"/>
        </w:rPr>
      </w:pPr>
      <w:r w:rsidRPr="003E2B3D">
        <w:rPr>
          <w:rFonts w:ascii="Arial" w:hAnsi="Arial"/>
          <w:sz w:val="24"/>
        </w:rPr>
        <w:t>no grant of more than 50 percent extra time</w:t>
      </w:r>
      <w:r w:rsidR="00E817C6" w:rsidRPr="003E2B3D">
        <w:rPr>
          <w:rFonts w:ascii="Arial" w:hAnsi="Arial"/>
          <w:sz w:val="24"/>
        </w:rPr>
        <w:t xml:space="preserve"> (unless severe visual impairment)</w:t>
      </w:r>
      <w:r w:rsidR="006645AC" w:rsidRPr="003E2B3D">
        <w:rPr>
          <w:rFonts w:ascii="Arial" w:hAnsi="Arial"/>
          <w:sz w:val="24"/>
        </w:rPr>
        <w:t xml:space="preserve">; </w:t>
      </w:r>
    </w:p>
    <w:p w14:paraId="21653B21" w14:textId="5F41CC8C" w:rsidR="003E2B3D" w:rsidRPr="003E2B3D" w:rsidRDefault="006645AC" w:rsidP="003E2B3D">
      <w:pPr>
        <w:pStyle w:val="ListParagraph"/>
        <w:numPr>
          <w:ilvl w:val="0"/>
          <w:numId w:val="5"/>
        </w:numPr>
        <w:spacing w:after="0" w:line="240" w:lineRule="auto"/>
        <w:rPr>
          <w:rFonts w:ascii="Arial" w:hAnsi="Arial"/>
          <w:sz w:val="24"/>
        </w:rPr>
      </w:pPr>
      <w:r w:rsidRPr="003E2B3D">
        <w:rPr>
          <w:rFonts w:ascii="Arial" w:hAnsi="Arial"/>
          <w:sz w:val="24"/>
        </w:rPr>
        <w:t>no grant</w:t>
      </w:r>
      <w:r w:rsidR="00E817C6" w:rsidRPr="003E2B3D">
        <w:rPr>
          <w:rFonts w:ascii="Arial" w:hAnsi="Arial"/>
          <w:sz w:val="24"/>
        </w:rPr>
        <w:t xml:space="preserve"> </w:t>
      </w:r>
      <w:r w:rsidRPr="003E2B3D">
        <w:rPr>
          <w:rFonts w:ascii="Arial" w:hAnsi="Arial"/>
          <w:sz w:val="24"/>
        </w:rPr>
        <w:t>of</w:t>
      </w:r>
      <w:r w:rsidR="00F15395" w:rsidRPr="003E2B3D">
        <w:rPr>
          <w:rFonts w:ascii="Arial" w:hAnsi="Arial"/>
          <w:sz w:val="24"/>
        </w:rPr>
        <w:t xml:space="preserve"> a </w:t>
      </w:r>
      <w:r w:rsidRPr="003E2B3D">
        <w:rPr>
          <w:rFonts w:ascii="Arial" w:hAnsi="Arial"/>
          <w:sz w:val="24"/>
        </w:rPr>
        <w:t xml:space="preserve">private room; </w:t>
      </w:r>
    </w:p>
    <w:p w14:paraId="0CDE5F10" w14:textId="77777777" w:rsidR="003E2B3D" w:rsidRPr="003E2B3D" w:rsidRDefault="00A0645B" w:rsidP="003E2B3D">
      <w:pPr>
        <w:pStyle w:val="ListParagraph"/>
        <w:numPr>
          <w:ilvl w:val="0"/>
          <w:numId w:val="5"/>
        </w:numPr>
        <w:spacing w:after="0" w:line="240" w:lineRule="auto"/>
        <w:rPr>
          <w:rFonts w:ascii="Arial" w:hAnsi="Arial"/>
          <w:sz w:val="24"/>
        </w:rPr>
      </w:pPr>
      <w:r w:rsidRPr="003E2B3D">
        <w:rPr>
          <w:rFonts w:ascii="Arial" w:hAnsi="Arial"/>
          <w:sz w:val="24"/>
        </w:rPr>
        <w:t xml:space="preserve">no grant </w:t>
      </w:r>
      <w:r w:rsidR="006645AC" w:rsidRPr="003E2B3D">
        <w:rPr>
          <w:rFonts w:ascii="Arial" w:hAnsi="Arial"/>
          <w:sz w:val="24"/>
        </w:rPr>
        <w:t xml:space="preserve">if the prior approval is not the “most recently approved” of a category of standardized tests (in other words, </w:t>
      </w:r>
      <w:r w:rsidR="00215D02" w:rsidRPr="003E2B3D">
        <w:rPr>
          <w:rFonts w:ascii="Arial" w:hAnsi="Arial"/>
          <w:sz w:val="24"/>
        </w:rPr>
        <w:t xml:space="preserve">no grant </w:t>
      </w:r>
      <w:r w:rsidR="006645AC" w:rsidRPr="003E2B3D">
        <w:rPr>
          <w:rFonts w:ascii="Arial" w:hAnsi="Arial"/>
          <w:sz w:val="24"/>
        </w:rPr>
        <w:t xml:space="preserve">if there </w:t>
      </w:r>
      <w:r w:rsidR="00C9102E" w:rsidRPr="003E2B3D">
        <w:rPr>
          <w:rFonts w:ascii="Arial" w:hAnsi="Arial"/>
          <w:sz w:val="24"/>
        </w:rPr>
        <w:t xml:space="preserve">was previously a </w:t>
      </w:r>
      <w:r w:rsidR="006645AC" w:rsidRPr="003E2B3D">
        <w:rPr>
          <w:rFonts w:ascii="Arial" w:hAnsi="Arial"/>
          <w:sz w:val="24"/>
        </w:rPr>
        <w:t>grant</w:t>
      </w:r>
      <w:r w:rsidR="00C9102E" w:rsidRPr="003E2B3D">
        <w:rPr>
          <w:rFonts w:ascii="Arial" w:hAnsi="Arial"/>
          <w:sz w:val="24"/>
        </w:rPr>
        <w:t xml:space="preserve"> but </w:t>
      </w:r>
      <w:r w:rsidR="006645AC" w:rsidRPr="003E2B3D">
        <w:rPr>
          <w:rFonts w:ascii="Arial" w:hAnsi="Arial"/>
          <w:sz w:val="24"/>
        </w:rPr>
        <w:t xml:space="preserve">then a denial); </w:t>
      </w:r>
    </w:p>
    <w:p w14:paraId="1954E475" w14:textId="77777777" w:rsidR="003E2B3D" w:rsidRPr="003E2B3D" w:rsidRDefault="007F5269" w:rsidP="003E2B3D">
      <w:pPr>
        <w:pStyle w:val="ListParagraph"/>
        <w:numPr>
          <w:ilvl w:val="0"/>
          <w:numId w:val="5"/>
        </w:numPr>
        <w:spacing w:after="0" w:line="240" w:lineRule="auto"/>
        <w:rPr>
          <w:rFonts w:ascii="Arial" w:hAnsi="Arial"/>
          <w:sz w:val="24"/>
        </w:rPr>
      </w:pPr>
      <w:r w:rsidRPr="003E2B3D">
        <w:rPr>
          <w:rFonts w:ascii="Arial" w:hAnsi="Arial"/>
          <w:sz w:val="24"/>
        </w:rPr>
        <w:t xml:space="preserve">no </w:t>
      </w:r>
      <w:r w:rsidR="004C6666" w:rsidRPr="003E2B3D">
        <w:rPr>
          <w:rFonts w:ascii="Arial" w:hAnsi="Arial"/>
          <w:sz w:val="24"/>
        </w:rPr>
        <w:t xml:space="preserve">grant if the prior approval was for a list of standardized tests such as the LSAT, GMAT, or SAT, but the candidate </w:t>
      </w:r>
      <w:r w:rsidR="004C6666" w:rsidRPr="003E2B3D">
        <w:rPr>
          <w:rFonts w:ascii="Arial" w:hAnsi="Arial"/>
          <w:i/>
          <w:iCs/>
          <w:sz w:val="24"/>
        </w:rPr>
        <w:t>subsequently</w:t>
      </w:r>
      <w:r w:rsidR="004C6666" w:rsidRPr="003E2B3D">
        <w:rPr>
          <w:rFonts w:ascii="Arial" w:hAnsi="Arial"/>
          <w:sz w:val="24"/>
        </w:rPr>
        <w:t xml:space="preserve"> takes or has been denied accommodations on the First-Year Law Students' Exam, the Legal Specializations Exam, the MPRE, or the California State Bar</w:t>
      </w:r>
      <w:r w:rsidR="003E2B3D" w:rsidRPr="003E2B3D">
        <w:rPr>
          <w:rFonts w:ascii="Arial" w:hAnsi="Arial"/>
          <w:sz w:val="24"/>
        </w:rPr>
        <w:t>;</w:t>
      </w:r>
      <w:r w:rsidR="004C6666" w:rsidRPr="003E2B3D">
        <w:rPr>
          <w:rFonts w:ascii="Arial" w:hAnsi="Arial"/>
          <w:sz w:val="24"/>
        </w:rPr>
        <w:t xml:space="preserve"> and </w:t>
      </w:r>
    </w:p>
    <w:p w14:paraId="17CB8211" w14:textId="77777777" w:rsidR="003E2B3D" w:rsidRPr="003E2B3D" w:rsidRDefault="004C6666" w:rsidP="003E2B3D">
      <w:pPr>
        <w:pStyle w:val="ListParagraph"/>
        <w:numPr>
          <w:ilvl w:val="0"/>
          <w:numId w:val="5"/>
        </w:numPr>
        <w:spacing w:after="0" w:line="240" w:lineRule="auto"/>
        <w:rPr>
          <w:rFonts w:ascii="Arial" w:hAnsi="Arial"/>
          <w:sz w:val="24"/>
        </w:rPr>
      </w:pPr>
      <w:r w:rsidRPr="003E2B3D">
        <w:rPr>
          <w:rFonts w:ascii="Arial" w:hAnsi="Arial"/>
          <w:sz w:val="24"/>
        </w:rPr>
        <w:t xml:space="preserve">additional </w:t>
      </w:r>
      <w:r w:rsidR="007F5269" w:rsidRPr="003E2B3D">
        <w:rPr>
          <w:rFonts w:ascii="Arial" w:hAnsi="Arial"/>
          <w:sz w:val="24"/>
        </w:rPr>
        <w:t xml:space="preserve">unnecessary and harmful </w:t>
      </w:r>
      <w:r w:rsidRPr="003E2B3D">
        <w:rPr>
          <w:rFonts w:ascii="Arial" w:hAnsi="Arial"/>
          <w:sz w:val="24"/>
        </w:rPr>
        <w:t xml:space="preserve">exceptions. </w:t>
      </w:r>
    </w:p>
    <w:p w14:paraId="627EC78C" w14:textId="77777777" w:rsidR="00EA2971" w:rsidRDefault="00EA2971" w:rsidP="003E2B3D">
      <w:pPr>
        <w:spacing w:after="0" w:line="240" w:lineRule="auto"/>
        <w:rPr>
          <w:rFonts w:ascii="Arial" w:hAnsi="Arial"/>
          <w:sz w:val="24"/>
        </w:rPr>
      </w:pPr>
    </w:p>
    <w:p w14:paraId="0027F6E6" w14:textId="54B3B470" w:rsidR="0008298E" w:rsidRDefault="00C643D9" w:rsidP="003E2B3D">
      <w:pPr>
        <w:spacing w:after="0" w:line="240" w:lineRule="auto"/>
        <w:rPr>
          <w:rFonts w:ascii="Arial" w:hAnsi="Arial"/>
          <w:sz w:val="24"/>
        </w:rPr>
      </w:pPr>
      <w:r w:rsidRPr="00C643D9">
        <w:rPr>
          <w:rFonts w:ascii="Arial" w:hAnsi="Arial"/>
          <w:sz w:val="24"/>
        </w:rPr>
        <w:t>“High-Level Framework" at Section I(A)(1)(a), (b), (d), (2), (B)(1)(a)(2), (b), (c)(ii), (e), (D)</w:t>
      </w:r>
      <w:r w:rsidR="00F46C6E">
        <w:rPr>
          <w:rFonts w:ascii="Arial" w:hAnsi="Arial"/>
          <w:sz w:val="24"/>
        </w:rPr>
        <w:t xml:space="preserve">. </w:t>
      </w:r>
      <w:r w:rsidR="00E81CB3">
        <w:rPr>
          <w:rFonts w:ascii="Arial" w:hAnsi="Arial"/>
          <w:sz w:val="24"/>
        </w:rPr>
        <w:t xml:space="preserve">These </w:t>
      </w:r>
      <w:r w:rsidR="005641AC">
        <w:rPr>
          <w:rFonts w:ascii="Arial" w:hAnsi="Arial"/>
          <w:sz w:val="24"/>
        </w:rPr>
        <w:t xml:space="preserve">convoluted </w:t>
      </w:r>
      <w:r w:rsidR="000B468C">
        <w:rPr>
          <w:rFonts w:ascii="Arial" w:hAnsi="Arial"/>
          <w:sz w:val="24"/>
        </w:rPr>
        <w:t xml:space="preserve">exclusions </w:t>
      </w:r>
      <w:r w:rsidR="004F63C4">
        <w:rPr>
          <w:rFonts w:ascii="Arial" w:hAnsi="Arial"/>
          <w:sz w:val="24"/>
        </w:rPr>
        <w:t xml:space="preserve">do </w:t>
      </w:r>
      <w:r w:rsidR="00C03470">
        <w:rPr>
          <w:rFonts w:ascii="Arial" w:hAnsi="Arial"/>
          <w:sz w:val="24"/>
        </w:rPr>
        <w:t xml:space="preserve">not match the U.S. </w:t>
      </w:r>
      <w:r w:rsidR="00B37BA5">
        <w:rPr>
          <w:rFonts w:ascii="Arial" w:hAnsi="Arial"/>
          <w:sz w:val="24"/>
        </w:rPr>
        <w:t xml:space="preserve">Department </w:t>
      </w:r>
      <w:r w:rsidR="00C03470">
        <w:rPr>
          <w:rFonts w:ascii="Arial" w:hAnsi="Arial"/>
          <w:sz w:val="24"/>
        </w:rPr>
        <w:t xml:space="preserve">of Justice </w:t>
      </w:r>
      <w:r w:rsidR="008836AE">
        <w:rPr>
          <w:rFonts w:ascii="Arial" w:hAnsi="Arial"/>
          <w:sz w:val="24"/>
        </w:rPr>
        <w:t xml:space="preserve">or LSAC </w:t>
      </w:r>
      <w:r w:rsidR="00C03470">
        <w:rPr>
          <w:rFonts w:ascii="Arial" w:hAnsi="Arial"/>
          <w:sz w:val="24"/>
        </w:rPr>
        <w:lastRenderedPageBreak/>
        <w:t xml:space="preserve">standards and </w:t>
      </w:r>
      <w:r w:rsidR="00BE718B" w:rsidRPr="00BE718B">
        <w:rPr>
          <w:rFonts w:ascii="Arial" w:hAnsi="Arial"/>
          <w:sz w:val="24"/>
        </w:rPr>
        <w:t xml:space="preserve">will </w:t>
      </w:r>
      <w:r w:rsidR="00BE718B">
        <w:rPr>
          <w:rFonts w:ascii="Arial" w:hAnsi="Arial"/>
          <w:sz w:val="24"/>
        </w:rPr>
        <w:t xml:space="preserve">continue to </w:t>
      </w:r>
      <w:r w:rsidR="00BE718B" w:rsidRPr="00BE718B">
        <w:rPr>
          <w:rFonts w:ascii="Arial" w:hAnsi="Arial"/>
          <w:sz w:val="24"/>
        </w:rPr>
        <w:t>exclude many test takers with longstanding accommodations for standardized tests</w:t>
      </w:r>
      <w:r w:rsidR="00BE718B">
        <w:rPr>
          <w:rFonts w:ascii="Arial" w:hAnsi="Arial"/>
          <w:sz w:val="24"/>
        </w:rPr>
        <w:t xml:space="preserve">. </w:t>
      </w:r>
      <w:r w:rsidR="000B468C">
        <w:rPr>
          <w:rFonts w:ascii="Arial" w:hAnsi="Arial"/>
          <w:sz w:val="24"/>
        </w:rPr>
        <w:t xml:space="preserve">The </w:t>
      </w:r>
      <w:r w:rsidR="000375B6">
        <w:rPr>
          <w:rFonts w:ascii="Arial" w:hAnsi="Arial"/>
          <w:sz w:val="24"/>
        </w:rPr>
        <w:t xml:space="preserve">overlapping </w:t>
      </w:r>
      <w:r w:rsidR="00DD1D66">
        <w:rPr>
          <w:rFonts w:ascii="Arial" w:hAnsi="Arial"/>
          <w:sz w:val="24"/>
        </w:rPr>
        <w:t xml:space="preserve">restrictions </w:t>
      </w:r>
      <w:r w:rsidR="00FE7CAB">
        <w:rPr>
          <w:rFonts w:ascii="Arial" w:hAnsi="Arial"/>
          <w:sz w:val="24"/>
        </w:rPr>
        <w:t xml:space="preserve">inaccurately </w:t>
      </w:r>
      <w:r w:rsidR="00DD1D66">
        <w:rPr>
          <w:rFonts w:ascii="Arial" w:hAnsi="Arial"/>
          <w:sz w:val="24"/>
        </w:rPr>
        <w:t xml:space="preserve">characterize double time as </w:t>
      </w:r>
      <w:r w:rsidR="001E1EDB">
        <w:rPr>
          <w:rFonts w:ascii="Arial" w:hAnsi="Arial"/>
          <w:sz w:val="24"/>
        </w:rPr>
        <w:t xml:space="preserve">“exceptional” </w:t>
      </w:r>
      <w:r w:rsidR="00022CD2">
        <w:rPr>
          <w:rFonts w:ascii="Arial" w:hAnsi="Arial"/>
          <w:sz w:val="24"/>
        </w:rPr>
        <w:t xml:space="preserve">and </w:t>
      </w:r>
      <w:r w:rsidR="00FA1E5C">
        <w:rPr>
          <w:rFonts w:ascii="Arial" w:hAnsi="Arial"/>
          <w:sz w:val="24"/>
        </w:rPr>
        <w:t>improperly presume</w:t>
      </w:r>
      <w:r w:rsidR="00616C06">
        <w:rPr>
          <w:rFonts w:ascii="Arial" w:hAnsi="Arial"/>
          <w:sz w:val="24"/>
        </w:rPr>
        <w:t xml:space="preserve"> </w:t>
      </w:r>
      <w:r w:rsidR="00FA1E5C">
        <w:rPr>
          <w:rFonts w:ascii="Arial" w:hAnsi="Arial"/>
          <w:sz w:val="24"/>
        </w:rPr>
        <w:t xml:space="preserve">that </w:t>
      </w:r>
      <w:r w:rsidR="00DB09D6" w:rsidRPr="00DB09D6">
        <w:rPr>
          <w:rFonts w:ascii="Arial" w:hAnsi="Arial"/>
          <w:sz w:val="24"/>
        </w:rPr>
        <w:t>people grow out of their disabilities</w:t>
      </w:r>
      <w:r w:rsidR="00022CD2">
        <w:rPr>
          <w:rFonts w:ascii="Arial" w:hAnsi="Arial"/>
          <w:sz w:val="24"/>
        </w:rPr>
        <w:t xml:space="preserve">. </w:t>
      </w:r>
    </w:p>
    <w:p w14:paraId="3E0A7CF0" w14:textId="77777777" w:rsidR="00BE718B" w:rsidRDefault="00BE718B" w:rsidP="00FA3853">
      <w:pPr>
        <w:spacing w:after="0" w:line="240" w:lineRule="auto"/>
        <w:rPr>
          <w:rFonts w:ascii="Arial" w:hAnsi="Arial"/>
          <w:sz w:val="24"/>
        </w:rPr>
      </w:pPr>
    </w:p>
    <w:p w14:paraId="59C2A095" w14:textId="5ED21B53" w:rsidR="005B4FAE" w:rsidRDefault="0072622B" w:rsidP="005B4FAE">
      <w:pPr>
        <w:spacing w:after="0" w:line="240" w:lineRule="auto"/>
        <w:rPr>
          <w:rFonts w:ascii="Arial" w:hAnsi="Arial"/>
          <w:sz w:val="24"/>
        </w:rPr>
      </w:pPr>
      <w:r>
        <w:rPr>
          <w:rFonts w:ascii="Arial" w:hAnsi="Arial"/>
          <w:b/>
          <w:bCs/>
          <w:color w:val="660066"/>
          <w:sz w:val="24"/>
          <w:u w:val="single"/>
        </w:rPr>
        <w:t>[</w:t>
      </w:r>
      <w:r w:rsidR="00BE718B">
        <w:rPr>
          <w:rFonts w:ascii="Arial" w:hAnsi="Arial"/>
          <w:b/>
          <w:bCs/>
          <w:color w:val="660066"/>
          <w:sz w:val="24"/>
          <w:u w:val="single"/>
        </w:rPr>
        <w:t xml:space="preserve">The rules should </w:t>
      </w:r>
      <w:r w:rsidR="008836AE">
        <w:rPr>
          <w:rFonts w:ascii="Arial" w:hAnsi="Arial"/>
          <w:b/>
          <w:bCs/>
          <w:color w:val="660066"/>
          <w:sz w:val="24"/>
          <w:u w:val="single"/>
        </w:rPr>
        <w:t xml:space="preserve">also </w:t>
      </w:r>
      <w:r w:rsidR="00BA61E9">
        <w:rPr>
          <w:rFonts w:ascii="Arial" w:hAnsi="Arial"/>
          <w:b/>
          <w:bCs/>
          <w:color w:val="660066"/>
          <w:sz w:val="24"/>
          <w:u w:val="single"/>
        </w:rPr>
        <w:t xml:space="preserve">require that </w:t>
      </w:r>
      <w:r w:rsidR="00BE718B">
        <w:rPr>
          <w:rFonts w:ascii="Arial" w:hAnsi="Arial"/>
          <w:b/>
          <w:bCs/>
          <w:color w:val="660066"/>
          <w:sz w:val="24"/>
          <w:u w:val="single"/>
        </w:rPr>
        <w:t>the State Bar automatically grant candidates the same testing accommodations that they previously received in college or law school</w:t>
      </w:r>
      <w:r>
        <w:rPr>
          <w:rFonts w:ascii="Arial" w:hAnsi="Arial"/>
          <w:b/>
          <w:bCs/>
          <w:color w:val="660066"/>
          <w:sz w:val="24"/>
          <w:u w:val="single"/>
        </w:rPr>
        <w:t>]</w:t>
      </w:r>
      <w:r w:rsidR="001E573F">
        <w:rPr>
          <w:rFonts w:ascii="Arial" w:hAnsi="Arial"/>
          <w:sz w:val="24"/>
        </w:rPr>
        <w:t xml:space="preserve"> The rules should </w:t>
      </w:r>
      <w:r w:rsidR="00BA61E9">
        <w:rPr>
          <w:rFonts w:ascii="Arial" w:hAnsi="Arial"/>
          <w:sz w:val="24"/>
        </w:rPr>
        <w:t xml:space="preserve">also require that </w:t>
      </w:r>
      <w:r w:rsidR="001E573F">
        <w:rPr>
          <w:rFonts w:ascii="Arial" w:hAnsi="Arial"/>
          <w:sz w:val="24"/>
        </w:rPr>
        <w:t xml:space="preserve">the </w:t>
      </w:r>
      <w:r w:rsidR="001E573F" w:rsidRPr="001E573F">
        <w:rPr>
          <w:rFonts w:ascii="Arial" w:hAnsi="Arial"/>
          <w:sz w:val="24"/>
        </w:rPr>
        <w:t xml:space="preserve">State Bar automatically grant </w:t>
      </w:r>
      <w:r w:rsidR="001E573F">
        <w:rPr>
          <w:rFonts w:ascii="Arial" w:hAnsi="Arial"/>
          <w:sz w:val="24"/>
        </w:rPr>
        <w:t xml:space="preserve">candidates the same testing accommodations that they previously received in college or law school. </w:t>
      </w:r>
      <w:r w:rsidR="00B533BA" w:rsidRPr="00B533BA">
        <w:rPr>
          <w:rFonts w:ascii="Arial" w:hAnsi="Arial"/>
          <w:i/>
          <w:iCs/>
          <w:sz w:val="24"/>
        </w:rPr>
        <w:t>DFEH v. LSAC</w:t>
      </w:r>
      <w:r w:rsidR="00B533BA">
        <w:rPr>
          <w:rFonts w:ascii="Arial" w:hAnsi="Arial"/>
          <w:sz w:val="24"/>
        </w:rPr>
        <w:t xml:space="preserve">, </w:t>
      </w:r>
      <w:r w:rsidR="00BC0278" w:rsidRPr="00B533BA">
        <w:rPr>
          <w:rFonts w:ascii="Arial" w:hAnsi="Arial"/>
          <w:sz w:val="24"/>
        </w:rPr>
        <w:t>Best</w:t>
      </w:r>
      <w:r w:rsidR="00BC0278">
        <w:rPr>
          <w:rFonts w:ascii="Arial" w:hAnsi="Arial"/>
          <w:sz w:val="24"/>
        </w:rPr>
        <w:t xml:space="preserve"> Practices Report</w:t>
      </w:r>
      <w:r w:rsidR="005F326F">
        <w:rPr>
          <w:rFonts w:ascii="Arial" w:hAnsi="Arial"/>
          <w:sz w:val="24"/>
        </w:rPr>
        <w:t xml:space="preserve">; </w:t>
      </w:r>
      <w:r w:rsidR="005F326F" w:rsidRPr="005F326F">
        <w:rPr>
          <w:rFonts w:ascii="Arial" w:hAnsi="Arial"/>
          <w:sz w:val="24"/>
        </w:rPr>
        <w:t>2015 U.S. Dist. LEXIS 104751, at *53</w:t>
      </w:r>
      <w:r w:rsidR="00BC0278">
        <w:rPr>
          <w:rFonts w:ascii="Arial" w:hAnsi="Arial"/>
          <w:sz w:val="24"/>
        </w:rPr>
        <w:t xml:space="preserve">. </w:t>
      </w:r>
      <w:r w:rsidR="00290339">
        <w:rPr>
          <w:rFonts w:ascii="Arial" w:hAnsi="Arial"/>
          <w:sz w:val="24"/>
        </w:rPr>
        <w:t xml:space="preserve">This will provide </w:t>
      </w:r>
      <w:r w:rsidR="00D149D2">
        <w:rPr>
          <w:rFonts w:ascii="Arial" w:hAnsi="Arial"/>
          <w:sz w:val="24"/>
        </w:rPr>
        <w:t xml:space="preserve">equal opportunity </w:t>
      </w:r>
      <w:r w:rsidR="000E6429">
        <w:rPr>
          <w:rFonts w:ascii="Arial" w:hAnsi="Arial"/>
          <w:sz w:val="24"/>
        </w:rPr>
        <w:t xml:space="preserve">for </w:t>
      </w:r>
      <w:r w:rsidR="00D149D2">
        <w:rPr>
          <w:rFonts w:ascii="Arial" w:hAnsi="Arial"/>
          <w:sz w:val="24"/>
        </w:rPr>
        <w:t xml:space="preserve">disabled </w:t>
      </w:r>
      <w:r w:rsidR="00290339">
        <w:rPr>
          <w:rFonts w:ascii="Arial" w:hAnsi="Arial"/>
          <w:sz w:val="24"/>
        </w:rPr>
        <w:t xml:space="preserve">candidates who </w:t>
      </w:r>
      <w:r w:rsidR="00A50EF8">
        <w:rPr>
          <w:rFonts w:ascii="Arial" w:hAnsi="Arial"/>
          <w:sz w:val="24"/>
        </w:rPr>
        <w:t>were diagnosed later in life</w:t>
      </w:r>
      <w:r w:rsidR="00C873C0">
        <w:rPr>
          <w:rFonts w:ascii="Arial" w:hAnsi="Arial"/>
          <w:sz w:val="24"/>
        </w:rPr>
        <w:t xml:space="preserve"> or</w:t>
      </w:r>
      <w:r w:rsidR="00E31D2E">
        <w:rPr>
          <w:rFonts w:ascii="Arial" w:hAnsi="Arial"/>
          <w:sz w:val="24"/>
        </w:rPr>
        <w:t xml:space="preserve"> who did not have access to educational assessments,</w:t>
      </w:r>
      <w:r w:rsidR="00A50EF8">
        <w:rPr>
          <w:rFonts w:ascii="Arial" w:hAnsi="Arial"/>
          <w:sz w:val="24"/>
        </w:rPr>
        <w:t xml:space="preserve"> </w:t>
      </w:r>
      <w:r w:rsidR="00C873C0">
        <w:rPr>
          <w:rFonts w:ascii="Arial" w:hAnsi="Arial"/>
          <w:sz w:val="24"/>
        </w:rPr>
        <w:t xml:space="preserve">such as older candidates and candidates without </w:t>
      </w:r>
      <w:r w:rsidR="00530FF1">
        <w:rPr>
          <w:rFonts w:ascii="Arial" w:hAnsi="Arial"/>
          <w:sz w:val="24"/>
        </w:rPr>
        <w:t xml:space="preserve">personal or family </w:t>
      </w:r>
      <w:r w:rsidR="00C873C0">
        <w:rPr>
          <w:rFonts w:ascii="Arial" w:hAnsi="Arial"/>
          <w:sz w:val="24"/>
        </w:rPr>
        <w:t xml:space="preserve">resources, </w:t>
      </w:r>
      <w:r w:rsidR="00E31D2E">
        <w:rPr>
          <w:rFonts w:ascii="Arial" w:hAnsi="Arial"/>
          <w:sz w:val="24"/>
        </w:rPr>
        <w:t>and/</w:t>
      </w:r>
      <w:r w:rsidR="00A50EF8">
        <w:rPr>
          <w:rFonts w:ascii="Arial" w:hAnsi="Arial"/>
          <w:sz w:val="24"/>
        </w:rPr>
        <w:t xml:space="preserve">or who attended colleges and law schools that did not </w:t>
      </w:r>
      <w:r w:rsidR="00E31D2E">
        <w:rPr>
          <w:rFonts w:ascii="Arial" w:hAnsi="Arial"/>
          <w:sz w:val="24"/>
        </w:rPr>
        <w:t xml:space="preserve">require </w:t>
      </w:r>
      <w:r w:rsidR="00A50EF8">
        <w:rPr>
          <w:rFonts w:ascii="Arial" w:hAnsi="Arial"/>
          <w:sz w:val="24"/>
        </w:rPr>
        <w:t xml:space="preserve">or rely heavily on standardized testing. </w:t>
      </w:r>
      <w:r w:rsidR="008B1D32">
        <w:rPr>
          <w:rFonts w:ascii="Arial" w:hAnsi="Arial"/>
          <w:sz w:val="24"/>
        </w:rPr>
        <w:t xml:space="preserve">The proposed rules include no provision on how the State Bar should </w:t>
      </w:r>
      <w:r w:rsidR="00971723">
        <w:rPr>
          <w:rFonts w:ascii="Arial" w:hAnsi="Arial"/>
          <w:sz w:val="24"/>
        </w:rPr>
        <w:t xml:space="preserve">treat such prior accommodations. </w:t>
      </w:r>
      <w:r w:rsidR="0057667E">
        <w:rPr>
          <w:rFonts w:ascii="Arial" w:hAnsi="Arial"/>
          <w:sz w:val="24"/>
        </w:rPr>
        <w:t>The “high-level framework</w:t>
      </w:r>
      <w:r w:rsidR="00DC3631">
        <w:rPr>
          <w:rFonts w:ascii="Arial" w:hAnsi="Arial"/>
          <w:sz w:val="24"/>
        </w:rPr>
        <w:t>,</w:t>
      </w:r>
      <w:r w:rsidR="0057667E">
        <w:rPr>
          <w:rFonts w:ascii="Arial" w:hAnsi="Arial"/>
          <w:sz w:val="24"/>
        </w:rPr>
        <w:t xml:space="preserve">” </w:t>
      </w:r>
      <w:r w:rsidR="00DC3631">
        <w:rPr>
          <w:rFonts w:ascii="Arial" w:hAnsi="Arial"/>
          <w:sz w:val="24"/>
        </w:rPr>
        <w:t xml:space="preserve">not part of the formal rules </w:t>
      </w:r>
      <w:r w:rsidR="0057667E">
        <w:rPr>
          <w:rFonts w:ascii="Arial" w:hAnsi="Arial"/>
          <w:sz w:val="24"/>
        </w:rPr>
        <w:t xml:space="preserve">proposal, </w:t>
      </w:r>
      <w:r w:rsidR="00DC3631">
        <w:rPr>
          <w:rFonts w:ascii="Arial" w:hAnsi="Arial"/>
          <w:sz w:val="24"/>
        </w:rPr>
        <w:t xml:space="preserve">states only </w:t>
      </w:r>
      <w:r w:rsidR="0057667E">
        <w:rPr>
          <w:rFonts w:ascii="Arial" w:hAnsi="Arial"/>
          <w:sz w:val="24"/>
        </w:rPr>
        <w:t xml:space="preserve">that the State Bar will “consider” such prior accommodations, with no commitment as to how it will do so. “High-Level Framework” at Section </w:t>
      </w:r>
      <w:r w:rsidR="0057667E" w:rsidRPr="0046070D">
        <w:rPr>
          <w:rFonts w:ascii="Arial" w:hAnsi="Arial"/>
          <w:sz w:val="24"/>
        </w:rPr>
        <w:t>II(A)(6)</w:t>
      </w:r>
      <w:r w:rsidR="0057667E">
        <w:rPr>
          <w:rFonts w:ascii="Arial" w:hAnsi="Arial"/>
          <w:sz w:val="24"/>
        </w:rPr>
        <w:t>.</w:t>
      </w:r>
      <w:r w:rsidR="00444485">
        <w:rPr>
          <w:rFonts w:ascii="Arial" w:hAnsi="Arial"/>
          <w:sz w:val="24"/>
        </w:rPr>
        <w:t xml:space="preserve"> This is inadequate</w:t>
      </w:r>
      <w:r w:rsidR="000E061D">
        <w:rPr>
          <w:rFonts w:ascii="Arial" w:hAnsi="Arial"/>
          <w:sz w:val="24"/>
        </w:rPr>
        <w:t xml:space="preserve">. </w:t>
      </w:r>
    </w:p>
    <w:p w14:paraId="03F28629" w14:textId="77777777" w:rsidR="002A249E" w:rsidRDefault="002A249E" w:rsidP="005B4FAE">
      <w:pPr>
        <w:spacing w:after="0" w:line="240" w:lineRule="auto"/>
        <w:rPr>
          <w:rFonts w:ascii="Arial" w:hAnsi="Arial"/>
          <w:sz w:val="24"/>
        </w:rPr>
      </w:pPr>
    </w:p>
    <w:p w14:paraId="7E5E5EA4" w14:textId="21C78FF1" w:rsidR="001E573F" w:rsidRPr="00DC3631" w:rsidRDefault="0072622B" w:rsidP="005B4FAE">
      <w:pPr>
        <w:spacing w:after="0" w:line="240" w:lineRule="auto"/>
        <w:rPr>
          <w:rFonts w:ascii="Arial" w:hAnsi="Arial"/>
          <w:i/>
          <w:iCs/>
          <w:sz w:val="24"/>
        </w:rPr>
      </w:pPr>
      <w:r>
        <w:rPr>
          <w:rFonts w:ascii="Arial" w:hAnsi="Arial"/>
          <w:b/>
          <w:bCs/>
          <w:color w:val="660066"/>
          <w:sz w:val="24"/>
          <w:u w:val="single"/>
        </w:rPr>
        <w:t>[</w:t>
      </w:r>
      <w:r w:rsidR="002A249E">
        <w:rPr>
          <w:rFonts w:ascii="Arial" w:hAnsi="Arial"/>
          <w:b/>
          <w:bCs/>
          <w:color w:val="660066"/>
          <w:sz w:val="24"/>
          <w:u w:val="single"/>
        </w:rPr>
        <w:t xml:space="preserve">The rules should </w:t>
      </w:r>
      <w:r w:rsidR="00952919">
        <w:rPr>
          <w:rFonts w:ascii="Arial" w:hAnsi="Arial"/>
          <w:b/>
          <w:bCs/>
          <w:color w:val="660066"/>
          <w:sz w:val="24"/>
          <w:u w:val="single"/>
        </w:rPr>
        <w:t xml:space="preserve">require that </w:t>
      </w:r>
      <w:r w:rsidR="002A249E">
        <w:rPr>
          <w:rFonts w:ascii="Arial" w:hAnsi="Arial"/>
          <w:b/>
          <w:bCs/>
          <w:color w:val="660066"/>
          <w:sz w:val="24"/>
          <w:u w:val="single"/>
        </w:rPr>
        <w:t xml:space="preserve">the State Bar give deference or more weight to </w:t>
      </w:r>
      <w:r w:rsidR="005B5A82">
        <w:rPr>
          <w:rFonts w:ascii="Arial" w:hAnsi="Arial"/>
          <w:b/>
          <w:bCs/>
          <w:color w:val="660066"/>
          <w:sz w:val="24"/>
          <w:u w:val="single"/>
        </w:rPr>
        <w:t xml:space="preserve">the </w:t>
      </w:r>
      <w:r w:rsidR="002A249E" w:rsidRPr="002A249E">
        <w:rPr>
          <w:rFonts w:ascii="Arial" w:hAnsi="Arial"/>
          <w:b/>
          <w:bCs/>
          <w:color w:val="660066"/>
          <w:sz w:val="24"/>
          <w:u w:val="single"/>
        </w:rPr>
        <w:t xml:space="preserve">documentation </w:t>
      </w:r>
      <w:r w:rsidR="005B5A82">
        <w:rPr>
          <w:rFonts w:ascii="Arial" w:hAnsi="Arial"/>
          <w:b/>
          <w:bCs/>
          <w:color w:val="660066"/>
          <w:sz w:val="24"/>
          <w:u w:val="single"/>
        </w:rPr>
        <w:t xml:space="preserve">of a </w:t>
      </w:r>
      <w:r w:rsidR="002A249E" w:rsidRPr="002A249E">
        <w:rPr>
          <w:rFonts w:ascii="Arial" w:hAnsi="Arial"/>
          <w:b/>
          <w:bCs/>
          <w:color w:val="660066"/>
          <w:sz w:val="24"/>
          <w:u w:val="single"/>
        </w:rPr>
        <w:t xml:space="preserve">qualified professional who </w:t>
      </w:r>
      <w:r w:rsidR="005B5A82">
        <w:rPr>
          <w:rFonts w:ascii="Arial" w:hAnsi="Arial"/>
          <w:b/>
          <w:bCs/>
          <w:color w:val="660066"/>
          <w:sz w:val="24"/>
          <w:u w:val="single"/>
        </w:rPr>
        <w:t xml:space="preserve">has </w:t>
      </w:r>
      <w:r w:rsidR="002A249E" w:rsidRPr="002A249E">
        <w:rPr>
          <w:rFonts w:ascii="Arial" w:hAnsi="Arial"/>
          <w:b/>
          <w:bCs/>
          <w:color w:val="660066"/>
          <w:sz w:val="24"/>
          <w:u w:val="single"/>
        </w:rPr>
        <w:t xml:space="preserve">individually assessed the applicant compared to </w:t>
      </w:r>
      <w:r w:rsidR="00B97281">
        <w:rPr>
          <w:rFonts w:ascii="Arial" w:hAnsi="Arial"/>
          <w:b/>
          <w:bCs/>
          <w:color w:val="660066"/>
          <w:sz w:val="24"/>
          <w:u w:val="single"/>
        </w:rPr>
        <w:t xml:space="preserve">the </w:t>
      </w:r>
      <w:r w:rsidR="002A249E" w:rsidRPr="002A249E">
        <w:rPr>
          <w:rFonts w:ascii="Arial" w:hAnsi="Arial"/>
          <w:b/>
          <w:bCs/>
          <w:color w:val="660066"/>
          <w:sz w:val="24"/>
          <w:u w:val="single"/>
        </w:rPr>
        <w:t xml:space="preserve">opinion of </w:t>
      </w:r>
      <w:r w:rsidR="00B97281">
        <w:rPr>
          <w:rFonts w:ascii="Arial" w:hAnsi="Arial"/>
          <w:b/>
          <w:bCs/>
          <w:color w:val="660066"/>
          <w:sz w:val="24"/>
          <w:u w:val="single"/>
        </w:rPr>
        <w:t xml:space="preserve">a </w:t>
      </w:r>
      <w:r w:rsidR="002A249E" w:rsidRPr="002A249E">
        <w:rPr>
          <w:rFonts w:ascii="Arial" w:hAnsi="Arial"/>
          <w:b/>
          <w:bCs/>
          <w:color w:val="660066"/>
          <w:sz w:val="24"/>
          <w:u w:val="single"/>
        </w:rPr>
        <w:t>consultant</w:t>
      </w:r>
      <w:r>
        <w:rPr>
          <w:rFonts w:ascii="Arial" w:hAnsi="Arial"/>
          <w:b/>
          <w:bCs/>
          <w:color w:val="660066"/>
          <w:sz w:val="24"/>
        </w:rPr>
        <w:t>]</w:t>
      </w:r>
      <w:r w:rsidR="00160E90">
        <w:rPr>
          <w:rFonts w:ascii="Arial" w:hAnsi="Arial"/>
          <w:sz w:val="24"/>
        </w:rPr>
        <w:t xml:space="preserve"> The rules should </w:t>
      </w:r>
      <w:r w:rsidR="00952919">
        <w:rPr>
          <w:rFonts w:ascii="Arial" w:hAnsi="Arial"/>
          <w:sz w:val="24"/>
        </w:rPr>
        <w:t xml:space="preserve">require that </w:t>
      </w:r>
      <w:r w:rsidR="00160E90">
        <w:rPr>
          <w:rFonts w:ascii="Arial" w:hAnsi="Arial"/>
          <w:sz w:val="24"/>
        </w:rPr>
        <w:t xml:space="preserve">the State Bar give </w:t>
      </w:r>
      <w:r w:rsidR="00160E90" w:rsidRPr="000700C0">
        <w:rPr>
          <w:rFonts w:ascii="Arial" w:hAnsi="Arial"/>
          <w:sz w:val="24"/>
        </w:rPr>
        <w:t>more</w:t>
      </w:r>
      <w:r w:rsidR="00160E90">
        <w:rPr>
          <w:rFonts w:ascii="Arial" w:hAnsi="Arial"/>
          <w:sz w:val="24"/>
        </w:rPr>
        <w:t xml:space="preserve"> </w:t>
      </w:r>
      <w:r w:rsidR="00952919">
        <w:rPr>
          <w:rFonts w:ascii="Arial" w:hAnsi="Arial"/>
          <w:sz w:val="24"/>
        </w:rPr>
        <w:t xml:space="preserve">weight </w:t>
      </w:r>
      <w:r w:rsidR="00160E90">
        <w:rPr>
          <w:rFonts w:ascii="Arial" w:hAnsi="Arial"/>
          <w:sz w:val="24"/>
        </w:rPr>
        <w:t xml:space="preserve">to the documentation </w:t>
      </w:r>
      <w:r w:rsidR="008B1CCA">
        <w:rPr>
          <w:rFonts w:ascii="Arial" w:hAnsi="Arial"/>
          <w:sz w:val="24"/>
        </w:rPr>
        <w:t xml:space="preserve">of </w:t>
      </w:r>
      <w:r w:rsidR="000251D7">
        <w:rPr>
          <w:rFonts w:ascii="Arial" w:hAnsi="Arial"/>
          <w:sz w:val="24"/>
        </w:rPr>
        <w:t>a</w:t>
      </w:r>
      <w:r w:rsidR="00160E90">
        <w:rPr>
          <w:rFonts w:ascii="Arial" w:hAnsi="Arial"/>
          <w:sz w:val="24"/>
        </w:rPr>
        <w:t xml:space="preserve"> qualified professional who has individually assessed the candidate as compared to the opinions of </w:t>
      </w:r>
      <w:r w:rsidR="00586349">
        <w:rPr>
          <w:rFonts w:ascii="Arial" w:hAnsi="Arial"/>
          <w:sz w:val="24"/>
        </w:rPr>
        <w:t xml:space="preserve">a </w:t>
      </w:r>
      <w:r w:rsidR="00160E90">
        <w:rPr>
          <w:rFonts w:ascii="Arial" w:hAnsi="Arial"/>
          <w:sz w:val="24"/>
        </w:rPr>
        <w:t>consultant</w:t>
      </w:r>
      <w:r w:rsidR="00586349">
        <w:rPr>
          <w:rFonts w:ascii="Arial" w:hAnsi="Arial"/>
          <w:sz w:val="24"/>
        </w:rPr>
        <w:t xml:space="preserve"> </w:t>
      </w:r>
      <w:r w:rsidR="00586349" w:rsidRPr="00DC3631">
        <w:rPr>
          <w:rFonts w:ascii="Arial" w:hAnsi="Arial"/>
          <w:sz w:val="24"/>
        </w:rPr>
        <w:t xml:space="preserve">who has not </w:t>
      </w:r>
      <w:r w:rsidR="00586349">
        <w:rPr>
          <w:rFonts w:ascii="Arial" w:hAnsi="Arial"/>
          <w:sz w:val="24"/>
        </w:rPr>
        <w:t>personally assessed the candidate but has only done a paper review</w:t>
      </w:r>
      <w:r w:rsidR="00B7205E">
        <w:rPr>
          <w:rFonts w:ascii="Arial" w:hAnsi="Arial"/>
          <w:sz w:val="24"/>
        </w:rPr>
        <w:t xml:space="preserve">. </w:t>
      </w:r>
      <w:r w:rsidR="009F3439">
        <w:rPr>
          <w:rFonts w:ascii="Arial" w:hAnsi="Arial"/>
          <w:sz w:val="24"/>
        </w:rPr>
        <w:t xml:space="preserve">The proposed rules include no </w:t>
      </w:r>
      <w:r w:rsidR="008B1D32">
        <w:rPr>
          <w:rFonts w:ascii="Arial" w:hAnsi="Arial"/>
          <w:sz w:val="24"/>
        </w:rPr>
        <w:t xml:space="preserve">provision on the weight to be given such documentation. </w:t>
      </w:r>
      <w:r w:rsidR="007154A7">
        <w:rPr>
          <w:rFonts w:ascii="Arial" w:hAnsi="Arial"/>
          <w:sz w:val="24"/>
        </w:rPr>
        <w:t xml:space="preserve">The </w:t>
      </w:r>
      <w:r w:rsidR="00160E90">
        <w:rPr>
          <w:rFonts w:ascii="Arial" w:hAnsi="Arial"/>
          <w:sz w:val="24"/>
        </w:rPr>
        <w:t>“high-level framework</w:t>
      </w:r>
      <w:r w:rsidR="007154A7">
        <w:rPr>
          <w:rFonts w:ascii="Arial" w:hAnsi="Arial"/>
          <w:sz w:val="24"/>
        </w:rPr>
        <w:t xml:space="preserve">” </w:t>
      </w:r>
      <w:r w:rsidR="00160E90">
        <w:rPr>
          <w:rFonts w:ascii="Arial" w:hAnsi="Arial"/>
          <w:sz w:val="24"/>
        </w:rPr>
        <w:t xml:space="preserve">states that the State Bar “shall give great weight to documentation provided by a qualified professional who has made an individualized assessment of the candidate.” Section II(A)(5). This statement is appropriate but does not say how much relative weight the State Bar should give such documentation. The </w:t>
      </w:r>
      <w:r w:rsidR="00DC3631">
        <w:rPr>
          <w:rFonts w:ascii="Arial" w:hAnsi="Arial"/>
          <w:sz w:val="24"/>
        </w:rPr>
        <w:t xml:space="preserve">rules </w:t>
      </w:r>
      <w:r w:rsidR="00160E90">
        <w:rPr>
          <w:rFonts w:ascii="Arial" w:hAnsi="Arial"/>
          <w:sz w:val="24"/>
        </w:rPr>
        <w:t xml:space="preserve">should commit to giving deference </w:t>
      </w:r>
      <w:r w:rsidR="00F86963">
        <w:rPr>
          <w:rFonts w:ascii="Arial" w:hAnsi="Arial"/>
          <w:sz w:val="24"/>
        </w:rPr>
        <w:t xml:space="preserve">or </w:t>
      </w:r>
      <w:r w:rsidR="00160E90">
        <w:rPr>
          <w:rFonts w:ascii="Arial" w:hAnsi="Arial"/>
          <w:i/>
          <w:iCs/>
          <w:sz w:val="24"/>
        </w:rPr>
        <w:t xml:space="preserve">more </w:t>
      </w:r>
      <w:r w:rsidR="00160E90">
        <w:rPr>
          <w:rFonts w:ascii="Arial" w:hAnsi="Arial"/>
          <w:sz w:val="24"/>
        </w:rPr>
        <w:t xml:space="preserve">weight </w:t>
      </w:r>
      <w:r w:rsidR="007154A7">
        <w:rPr>
          <w:rFonts w:ascii="Arial" w:hAnsi="Arial"/>
          <w:sz w:val="24"/>
        </w:rPr>
        <w:t xml:space="preserve">to the </w:t>
      </w:r>
      <w:r w:rsidR="00DC3631" w:rsidRPr="00DC3631">
        <w:rPr>
          <w:rFonts w:ascii="Arial" w:hAnsi="Arial"/>
          <w:sz w:val="24"/>
        </w:rPr>
        <w:t xml:space="preserve">documentation provided by the qualified professional who has individually assessed the candidate as compared to the opinions of a </w:t>
      </w:r>
      <w:r w:rsidR="00032CA9">
        <w:rPr>
          <w:rFonts w:ascii="Arial" w:hAnsi="Arial"/>
          <w:sz w:val="24"/>
        </w:rPr>
        <w:t xml:space="preserve">reviewing </w:t>
      </w:r>
      <w:r w:rsidR="00DC3631" w:rsidRPr="00DC3631">
        <w:rPr>
          <w:rFonts w:ascii="Arial" w:hAnsi="Arial"/>
          <w:sz w:val="24"/>
        </w:rPr>
        <w:t>consultant.</w:t>
      </w:r>
      <w:r w:rsidR="00DC3631">
        <w:rPr>
          <w:rFonts w:ascii="Arial" w:hAnsi="Arial"/>
          <w:sz w:val="24"/>
        </w:rPr>
        <w:t xml:space="preserve"> </w:t>
      </w:r>
      <w:r w:rsidR="00921B4B">
        <w:rPr>
          <w:rFonts w:ascii="Arial" w:hAnsi="Arial"/>
          <w:sz w:val="24"/>
        </w:rPr>
        <w:t xml:space="preserve">U.S. </w:t>
      </w:r>
      <w:r w:rsidR="000C0606">
        <w:rPr>
          <w:rFonts w:ascii="Arial" w:hAnsi="Arial"/>
          <w:sz w:val="24"/>
        </w:rPr>
        <w:t>DOJ</w:t>
      </w:r>
      <w:r w:rsidR="00401DC0" w:rsidRPr="00401DC0">
        <w:rPr>
          <w:rFonts w:ascii="Arial" w:hAnsi="Arial"/>
          <w:sz w:val="24"/>
        </w:rPr>
        <w:t xml:space="preserve">, Testing Accommodations (2014), </w:t>
      </w:r>
      <w:hyperlink r:id="rId12" w:history="1">
        <w:r w:rsidR="00401DC0" w:rsidRPr="00780072">
          <w:rPr>
            <w:rStyle w:val="Hyperlink"/>
            <w:rFonts w:ascii="Arial" w:hAnsi="Arial"/>
            <w:sz w:val="24"/>
          </w:rPr>
          <w:t>https://www.ada.gov/regs2014/testing_accommodations.html</w:t>
        </w:r>
      </w:hyperlink>
      <w:r w:rsidR="00401DC0">
        <w:rPr>
          <w:rFonts w:ascii="Arial" w:hAnsi="Arial"/>
          <w:sz w:val="24"/>
        </w:rPr>
        <w:t xml:space="preserve">; </w:t>
      </w:r>
      <w:r w:rsidR="000C0606" w:rsidRPr="000C0606">
        <w:rPr>
          <w:rFonts w:ascii="Arial" w:hAnsi="Arial"/>
          <w:i/>
          <w:iCs/>
          <w:sz w:val="24"/>
        </w:rPr>
        <w:t>DFEH v. LSAC</w:t>
      </w:r>
      <w:r w:rsidR="000C0606">
        <w:rPr>
          <w:rFonts w:ascii="Arial" w:hAnsi="Arial"/>
          <w:sz w:val="24"/>
        </w:rPr>
        <w:t xml:space="preserve">, </w:t>
      </w:r>
      <w:r w:rsidR="00080380" w:rsidRPr="00080380">
        <w:rPr>
          <w:rFonts w:ascii="Arial" w:hAnsi="Arial"/>
          <w:sz w:val="24"/>
        </w:rPr>
        <w:t>Best Practices Report</w:t>
      </w:r>
      <w:r w:rsidR="005D0B9E">
        <w:rPr>
          <w:rFonts w:ascii="Arial" w:hAnsi="Arial"/>
          <w:sz w:val="24"/>
        </w:rPr>
        <w:t xml:space="preserve">; </w:t>
      </w:r>
      <w:r w:rsidR="00540451" w:rsidRPr="00540451">
        <w:rPr>
          <w:rFonts w:ascii="Arial" w:hAnsi="Arial"/>
          <w:sz w:val="24"/>
        </w:rPr>
        <w:t>2015 U.S. Dist. LEXIS 104751</w:t>
      </w:r>
      <w:r w:rsidR="00540451">
        <w:rPr>
          <w:rFonts w:ascii="Arial" w:hAnsi="Arial"/>
          <w:sz w:val="24"/>
        </w:rPr>
        <w:t>, at *46</w:t>
      </w:r>
      <w:r w:rsidR="00B765B9">
        <w:rPr>
          <w:rFonts w:ascii="Arial" w:hAnsi="Arial"/>
          <w:sz w:val="24"/>
        </w:rPr>
        <w:t>.</w:t>
      </w:r>
    </w:p>
    <w:p w14:paraId="11D05771" w14:textId="77777777" w:rsidR="001E573F" w:rsidRDefault="001E573F" w:rsidP="005B4FAE">
      <w:pPr>
        <w:spacing w:after="0" w:line="240" w:lineRule="auto"/>
        <w:rPr>
          <w:rFonts w:ascii="Arial" w:hAnsi="Arial"/>
          <w:sz w:val="24"/>
        </w:rPr>
      </w:pPr>
    </w:p>
    <w:p w14:paraId="38D61814" w14:textId="4FDE901D" w:rsidR="001F4A67" w:rsidRDefault="00386DBB" w:rsidP="005B4FAE">
      <w:pPr>
        <w:spacing w:after="0" w:line="240" w:lineRule="auto"/>
        <w:rPr>
          <w:rFonts w:ascii="Arial" w:hAnsi="Arial"/>
          <w:sz w:val="24"/>
        </w:rPr>
      </w:pPr>
      <w:r>
        <w:rPr>
          <w:rFonts w:ascii="Arial" w:hAnsi="Arial"/>
          <w:b/>
          <w:bCs/>
          <w:color w:val="660066"/>
          <w:sz w:val="24"/>
          <w:u w:val="single"/>
        </w:rPr>
        <w:t xml:space="preserve">[The rules should </w:t>
      </w:r>
      <w:r w:rsidR="00413500">
        <w:rPr>
          <w:rFonts w:ascii="Arial" w:hAnsi="Arial"/>
          <w:b/>
          <w:bCs/>
          <w:color w:val="660066"/>
          <w:sz w:val="24"/>
          <w:u w:val="single"/>
        </w:rPr>
        <w:t xml:space="preserve">limit required supporting documentation to </w:t>
      </w:r>
      <w:r w:rsidR="00AA40AC">
        <w:rPr>
          <w:rFonts w:ascii="Arial" w:hAnsi="Arial"/>
          <w:b/>
          <w:bCs/>
          <w:color w:val="660066"/>
          <w:sz w:val="24"/>
          <w:u w:val="single"/>
        </w:rPr>
        <w:t xml:space="preserve">that which is </w:t>
      </w:r>
      <w:r w:rsidR="00AA40AC" w:rsidRPr="00AA40AC">
        <w:rPr>
          <w:rFonts w:ascii="Arial" w:hAnsi="Arial"/>
          <w:b/>
          <w:bCs/>
          <w:color w:val="660066"/>
          <w:sz w:val="24"/>
          <w:u w:val="single"/>
        </w:rPr>
        <w:t>“reasonable, limited, and narrowly tailored to the information needed”</w:t>
      </w:r>
      <w:r w:rsidR="00AA40AC">
        <w:rPr>
          <w:rFonts w:ascii="Arial" w:hAnsi="Arial"/>
          <w:b/>
          <w:bCs/>
          <w:color w:val="660066"/>
          <w:sz w:val="24"/>
          <w:u w:val="single"/>
        </w:rPr>
        <w:t>]</w:t>
      </w:r>
      <w:r w:rsidR="002A35D9">
        <w:rPr>
          <w:rFonts w:ascii="Arial" w:hAnsi="Arial"/>
          <w:sz w:val="24"/>
        </w:rPr>
        <w:t xml:space="preserve"> The rules should limit any supporting documentation required to that which is </w:t>
      </w:r>
      <w:r w:rsidR="001D5DF0" w:rsidRPr="001D5DF0">
        <w:rPr>
          <w:rFonts w:ascii="Arial" w:hAnsi="Arial"/>
          <w:sz w:val="24"/>
        </w:rPr>
        <w:t>“reasonable, limited, and narrowly tailored to the information needed.”</w:t>
      </w:r>
      <w:r w:rsidR="001D5DF0">
        <w:rPr>
          <w:rFonts w:ascii="Arial" w:hAnsi="Arial"/>
          <w:sz w:val="24"/>
        </w:rPr>
        <w:t xml:space="preserve"> </w:t>
      </w:r>
      <w:r w:rsidR="00A534A9" w:rsidRPr="001F4A67">
        <w:rPr>
          <w:rFonts w:ascii="Arial" w:hAnsi="Arial"/>
          <w:sz w:val="24"/>
        </w:rPr>
        <w:t>The</w:t>
      </w:r>
      <w:r w:rsidR="00A534A9">
        <w:rPr>
          <w:rFonts w:ascii="Arial" w:hAnsi="Arial"/>
          <w:sz w:val="24"/>
        </w:rPr>
        <w:t xml:space="preserve"> </w:t>
      </w:r>
      <w:r w:rsidR="00BB71D1">
        <w:rPr>
          <w:rFonts w:ascii="Arial" w:hAnsi="Arial"/>
          <w:sz w:val="24"/>
        </w:rPr>
        <w:t xml:space="preserve">“high-level </w:t>
      </w:r>
      <w:r w:rsidR="00CB78D4">
        <w:rPr>
          <w:rFonts w:ascii="Arial" w:hAnsi="Arial"/>
          <w:sz w:val="24"/>
        </w:rPr>
        <w:t xml:space="preserve">framework” </w:t>
      </w:r>
      <w:r w:rsidR="00A534A9">
        <w:rPr>
          <w:rFonts w:ascii="Arial" w:hAnsi="Arial"/>
          <w:sz w:val="24"/>
        </w:rPr>
        <w:t xml:space="preserve">appropriately </w:t>
      </w:r>
      <w:r w:rsidR="00E33FFB">
        <w:rPr>
          <w:rFonts w:ascii="Arial" w:hAnsi="Arial"/>
          <w:sz w:val="24"/>
        </w:rPr>
        <w:t xml:space="preserve">states </w:t>
      </w:r>
      <w:r w:rsidR="00A534A9">
        <w:rPr>
          <w:rFonts w:ascii="Arial" w:hAnsi="Arial"/>
          <w:sz w:val="24"/>
        </w:rPr>
        <w:t xml:space="preserve">that </w:t>
      </w:r>
      <w:r w:rsidR="00E66D0D">
        <w:rPr>
          <w:rFonts w:ascii="Arial" w:hAnsi="Arial"/>
          <w:sz w:val="24"/>
        </w:rPr>
        <w:t>required supporting documentation should be “reasonable, limited, and narrowly tailored to the information needed</w:t>
      </w:r>
      <w:r w:rsidR="003007F6">
        <w:rPr>
          <w:rFonts w:ascii="Arial" w:hAnsi="Arial"/>
          <w:sz w:val="24"/>
        </w:rPr>
        <w:t>,</w:t>
      </w:r>
      <w:r w:rsidR="00D34603">
        <w:rPr>
          <w:rFonts w:ascii="Arial" w:hAnsi="Arial"/>
          <w:sz w:val="24"/>
        </w:rPr>
        <w:t xml:space="preserve">” </w:t>
      </w:r>
      <w:r w:rsidR="003007F6">
        <w:rPr>
          <w:rFonts w:ascii="Arial" w:hAnsi="Arial"/>
          <w:sz w:val="24"/>
        </w:rPr>
        <w:t>and that applicants and qualified professional(s) should have “</w:t>
      </w:r>
      <w:r w:rsidR="00BB71D1">
        <w:rPr>
          <w:rFonts w:ascii="Arial" w:hAnsi="Arial"/>
          <w:sz w:val="24"/>
        </w:rPr>
        <w:t xml:space="preserve">flexibility in the type and source of the supporting documentation.” </w:t>
      </w:r>
      <w:r w:rsidR="00D34603">
        <w:rPr>
          <w:rFonts w:ascii="Arial" w:hAnsi="Arial"/>
          <w:sz w:val="24"/>
        </w:rPr>
        <w:t>Section II(A)(1)</w:t>
      </w:r>
      <w:r w:rsidR="00BB71D1">
        <w:rPr>
          <w:rFonts w:ascii="Arial" w:hAnsi="Arial"/>
          <w:sz w:val="24"/>
        </w:rPr>
        <w:t>, (3)</w:t>
      </w:r>
      <w:r w:rsidR="00D34603">
        <w:rPr>
          <w:rFonts w:ascii="Arial" w:hAnsi="Arial"/>
          <w:sz w:val="24"/>
        </w:rPr>
        <w:t xml:space="preserve">. </w:t>
      </w:r>
      <w:r w:rsidR="001F4A67">
        <w:rPr>
          <w:rFonts w:ascii="Arial" w:hAnsi="Arial"/>
          <w:sz w:val="24"/>
        </w:rPr>
        <w:t xml:space="preserve">However, </w:t>
      </w:r>
      <w:r w:rsidR="00995DCF">
        <w:rPr>
          <w:rFonts w:ascii="Arial" w:hAnsi="Arial"/>
          <w:sz w:val="24"/>
        </w:rPr>
        <w:t xml:space="preserve">that standard is not contained in the proposed rules, and the framework and proposed forms are not </w:t>
      </w:r>
      <w:r w:rsidR="001F4A67">
        <w:rPr>
          <w:rFonts w:ascii="Arial" w:hAnsi="Arial"/>
          <w:sz w:val="24"/>
        </w:rPr>
        <w:t xml:space="preserve">at all clear as to </w:t>
      </w:r>
      <w:r w:rsidR="001F4A67">
        <w:rPr>
          <w:rFonts w:ascii="Arial" w:hAnsi="Arial"/>
          <w:sz w:val="24"/>
        </w:rPr>
        <w:lastRenderedPageBreak/>
        <w:t>whether the State Bar will continue to require “comprehensive evaluation reports” as it does now for certain disabilities. These comprehensive reports cost thousands of dollars and are not covered by insurance.</w:t>
      </w:r>
      <w:r w:rsidR="006D6DA1">
        <w:rPr>
          <w:rFonts w:ascii="Arial" w:hAnsi="Arial"/>
          <w:sz w:val="24"/>
        </w:rPr>
        <w:t xml:space="preserve"> The </w:t>
      </w:r>
      <w:r w:rsidR="00D624D7">
        <w:rPr>
          <w:rFonts w:ascii="Arial" w:hAnsi="Arial"/>
          <w:sz w:val="24"/>
        </w:rPr>
        <w:t xml:space="preserve">rules </w:t>
      </w:r>
      <w:r w:rsidR="006D6DA1">
        <w:rPr>
          <w:rFonts w:ascii="Arial" w:hAnsi="Arial"/>
          <w:sz w:val="24"/>
        </w:rPr>
        <w:t xml:space="preserve">should </w:t>
      </w:r>
      <w:r w:rsidR="000B4F45">
        <w:rPr>
          <w:rFonts w:ascii="Arial" w:hAnsi="Arial"/>
          <w:sz w:val="24"/>
        </w:rPr>
        <w:t xml:space="preserve">clearly state </w:t>
      </w:r>
      <w:r w:rsidR="00D624D7">
        <w:rPr>
          <w:rFonts w:ascii="Arial" w:hAnsi="Arial"/>
          <w:sz w:val="24"/>
        </w:rPr>
        <w:t xml:space="preserve">that the State Bar is </w:t>
      </w:r>
      <w:r w:rsidR="006D6DA1">
        <w:rPr>
          <w:rFonts w:ascii="Arial" w:hAnsi="Arial"/>
          <w:sz w:val="24"/>
        </w:rPr>
        <w:t>no longer requiring comprehensive evaluation reports with underlying test results.</w:t>
      </w:r>
    </w:p>
    <w:p w14:paraId="21B8AF34" w14:textId="77777777" w:rsidR="00540451" w:rsidRDefault="00540451" w:rsidP="005B4FAE">
      <w:pPr>
        <w:spacing w:after="0" w:line="240" w:lineRule="auto"/>
        <w:rPr>
          <w:rFonts w:ascii="Arial" w:hAnsi="Arial"/>
          <w:sz w:val="24"/>
        </w:rPr>
      </w:pPr>
    </w:p>
    <w:p w14:paraId="31F2BED6" w14:textId="66D705D7" w:rsidR="00001E60" w:rsidRDefault="006C4544" w:rsidP="000E366E">
      <w:pPr>
        <w:spacing w:after="0" w:line="240" w:lineRule="auto"/>
        <w:rPr>
          <w:rFonts w:ascii="Arial" w:hAnsi="Arial"/>
          <w:sz w:val="24"/>
        </w:rPr>
      </w:pPr>
      <w:r>
        <w:rPr>
          <w:rFonts w:ascii="Arial" w:hAnsi="Arial"/>
          <w:b/>
          <w:bCs/>
          <w:color w:val="660066"/>
          <w:sz w:val="24"/>
          <w:u w:val="single"/>
        </w:rPr>
        <w:t>[</w:t>
      </w:r>
      <w:r w:rsidRPr="006C4544">
        <w:rPr>
          <w:rFonts w:ascii="Arial" w:hAnsi="Arial"/>
          <w:b/>
          <w:bCs/>
          <w:color w:val="660066"/>
          <w:sz w:val="24"/>
          <w:u w:val="single"/>
        </w:rPr>
        <w:t>The proposal should include an assessment of leadership.</w:t>
      </w:r>
      <w:r>
        <w:rPr>
          <w:rFonts w:ascii="Arial" w:hAnsi="Arial"/>
          <w:b/>
          <w:bCs/>
          <w:color w:val="660066"/>
          <w:sz w:val="24"/>
          <w:u w:val="single"/>
        </w:rPr>
        <w:t>]</w:t>
      </w:r>
      <w:r>
        <w:rPr>
          <w:rFonts w:ascii="Arial" w:hAnsi="Arial"/>
          <w:sz w:val="24"/>
        </w:rPr>
        <w:t xml:space="preserve"> </w:t>
      </w:r>
      <w:r w:rsidR="00BC315A" w:rsidRPr="00501618">
        <w:rPr>
          <w:rFonts w:ascii="Arial" w:hAnsi="Arial"/>
          <w:sz w:val="24"/>
        </w:rPr>
        <w:t xml:space="preserve">The State Bar should </w:t>
      </w:r>
      <w:r w:rsidR="00E33A3A">
        <w:rPr>
          <w:rFonts w:ascii="Arial" w:hAnsi="Arial"/>
          <w:sz w:val="24"/>
        </w:rPr>
        <w:t xml:space="preserve">assess its leadership and </w:t>
      </w:r>
      <w:r w:rsidR="00BC315A" w:rsidRPr="00501618">
        <w:rPr>
          <w:rFonts w:ascii="Arial" w:hAnsi="Arial"/>
          <w:sz w:val="24"/>
        </w:rPr>
        <w:t xml:space="preserve">chain of command for reviewing and evaluating requests for testing accommodations. </w:t>
      </w:r>
      <w:r w:rsidR="00385F32">
        <w:rPr>
          <w:rFonts w:ascii="Arial" w:hAnsi="Arial"/>
          <w:sz w:val="24"/>
        </w:rPr>
        <w:t xml:space="preserve">Any implementation of </w:t>
      </w:r>
      <w:r w:rsidR="004D5DD1">
        <w:rPr>
          <w:rFonts w:ascii="Arial" w:hAnsi="Arial"/>
          <w:sz w:val="24"/>
        </w:rPr>
        <w:t xml:space="preserve">new standards for reviewing and deciding </w:t>
      </w:r>
      <w:r w:rsidR="00FF4B60">
        <w:rPr>
          <w:rFonts w:ascii="Arial" w:hAnsi="Arial"/>
          <w:sz w:val="24"/>
        </w:rPr>
        <w:t>requests for testing accommodations</w:t>
      </w:r>
      <w:r w:rsidR="00385F32">
        <w:rPr>
          <w:rFonts w:ascii="Arial" w:hAnsi="Arial"/>
          <w:sz w:val="24"/>
        </w:rPr>
        <w:t xml:space="preserve"> requires leaders who are wholeheartedly committed to </w:t>
      </w:r>
      <w:r w:rsidR="00EF63E0">
        <w:rPr>
          <w:rFonts w:ascii="Arial" w:hAnsi="Arial"/>
          <w:sz w:val="24"/>
        </w:rPr>
        <w:t xml:space="preserve">disability equality, and </w:t>
      </w:r>
      <w:r w:rsidR="00FF4B60">
        <w:rPr>
          <w:rFonts w:ascii="Arial" w:hAnsi="Arial"/>
          <w:sz w:val="24"/>
        </w:rPr>
        <w:t xml:space="preserve">who embrace </w:t>
      </w:r>
      <w:r w:rsidR="00EF63E0">
        <w:rPr>
          <w:rFonts w:ascii="Arial" w:hAnsi="Arial"/>
          <w:sz w:val="24"/>
        </w:rPr>
        <w:t>testing accommodations</w:t>
      </w:r>
      <w:r w:rsidR="007D3700">
        <w:rPr>
          <w:rFonts w:ascii="Arial" w:hAnsi="Arial"/>
          <w:sz w:val="24"/>
        </w:rPr>
        <w:t xml:space="preserve"> as </w:t>
      </w:r>
      <w:r w:rsidR="00385F32">
        <w:rPr>
          <w:rFonts w:ascii="Arial" w:hAnsi="Arial"/>
          <w:sz w:val="24"/>
        </w:rPr>
        <w:t xml:space="preserve">a core component of equal opportunity. </w:t>
      </w:r>
      <w:r w:rsidR="0083388D">
        <w:rPr>
          <w:rFonts w:ascii="Arial" w:hAnsi="Arial"/>
          <w:sz w:val="24"/>
        </w:rPr>
        <w:t xml:space="preserve">This is </w:t>
      </w:r>
      <w:r w:rsidR="007265A0">
        <w:rPr>
          <w:rFonts w:ascii="Arial" w:hAnsi="Arial"/>
          <w:sz w:val="24"/>
        </w:rPr>
        <w:t xml:space="preserve">a key lesson </w:t>
      </w:r>
      <w:r w:rsidR="006618D0">
        <w:rPr>
          <w:rFonts w:ascii="Arial" w:hAnsi="Arial"/>
          <w:sz w:val="24"/>
        </w:rPr>
        <w:t xml:space="preserve">from </w:t>
      </w:r>
      <w:r w:rsidR="0083388D">
        <w:rPr>
          <w:rFonts w:ascii="Arial" w:hAnsi="Arial"/>
          <w:sz w:val="24"/>
        </w:rPr>
        <w:t>the LSAC</w:t>
      </w:r>
      <w:r w:rsidR="006618D0">
        <w:rPr>
          <w:rFonts w:ascii="Arial" w:hAnsi="Arial"/>
          <w:sz w:val="24"/>
        </w:rPr>
        <w:t xml:space="preserve"> </w:t>
      </w:r>
      <w:r w:rsidR="007E1F7E">
        <w:rPr>
          <w:rFonts w:ascii="Arial" w:hAnsi="Arial"/>
          <w:sz w:val="24"/>
        </w:rPr>
        <w:t>litigation</w:t>
      </w:r>
      <w:r w:rsidR="00DC3B7E">
        <w:rPr>
          <w:rFonts w:ascii="Arial" w:hAnsi="Arial"/>
          <w:sz w:val="24"/>
        </w:rPr>
        <w:t xml:space="preserve">. While many changes were adopted </w:t>
      </w:r>
      <w:r w:rsidR="00B17597">
        <w:rPr>
          <w:rFonts w:ascii="Arial" w:hAnsi="Arial"/>
          <w:sz w:val="24"/>
        </w:rPr>
        <w:t xml:space="preserve">on paper </w:t>
      </w:r>
      <w:r w:rsidR="00DC3B7E">
        <w:rPr>
          <w:rFonts w:ascii="Arial" w:hAnsi="Arial"/>
          <w:sz w:val="24"/>
        </w:rPr>
        <w:t xml:space="preserve">at the time of the Consent Decree, </w:t>
      </w:r>
      <w:r w:rsidR="007075E5">
        <w:rPr>
          <w:rFonts w:ascii="Arial" w:hAnsi="Arial"/>
          <w:sz w:val="24"/>
        </w:rPr>
        <w:t xml:space="preserve">and more </w:t>
      </w:r>
      <w:r w:rsidR="002A4FE6">
        <w:rPr>
          <w:rFonts w:ascii="Arial" w:hAnsi="Arial"/>
          <w:sz w:val="24"/>
        </w:rPr>
        <w:t xml:space="preserve">through </w:t>
      </w:r>
      <w:r w:rsidR="001F1520">
        <w:rPr>
          <w:rFonts w:ascii="Arial" w:hAnsi="Arial"/>
          <w:sz w:val="24"/>
        </w:rPr>
        <w:t>the Best Practices Report</w:t>
      </w:r>
      <w:r w:rsidR="002A4FE6">
        <w:rPr>
          <w:rFonts w:ascii="Arial" w:hAnsi="Arial"/>
          <w:sz w:val="24"/>
        </w:rPr>
        <w:t xml:space="preserve"> and related litigation</w:t>
      </w:r>
      <w:r w:rsidR="001F1520">
        <w:rPr>
          <w:rFonts w:ascii="Arial" w:hAnsi="Arial"/>
          <w:sz w:val="24"/>
        </w:rPr>
        <w:t xml:space="preserve">, </w:t>
      </w:r>
      <w:r w:rsidR="00B17597">
        <w:rPr>
          <w:rFonts w:ascii="Arial" w:hAnsi="Arial"/>
          <w:sz w:val="24"/>
        </w:rPr>
        <w:t xml:space="preserve">these changes were not </w:t>
      </w:r>
      <w:r w:rsidR="003829BA">
        <w:rPr>
          <w:rFonts w:ascii="Arial" w:hAnsi="Arial"/>
          <w:sz w:val="24"/>
        </w:rPr>
        <w:t>truly</w:t>
      </w:r>
      <w:r w:rsidR="00B17597">
        <w:rPr>
          <w:rFonts w:ascii="Arial" w:hAnsi="Arial"/>
          <w:sz w:val="24"/>
        </w:rPr>
        <w:t xml:space="preserve"> implemented until the LSAC was subject to a </w:t>
      </w:r>
      <w:r w:rsidR="001F1520">
        <w:rPr>
          <w:rFonts w:ascii="Arial" w:hAnsi="Arial"/>
          <w:sz w:val="24"/>
        </w:rPr>
        <w:t>motion for contempt</w:t>
      </w:r>
      <w:r w:rsidR="00B17597">
        <w:rPr>
          <w:rFonts w:ascii="Arial" w:hAnsi="Arial"/>
          <w:sz w:val="24"/>
        </w:rPr>
        <w:t xml:space="preserve"> and </w:t>
      </w:r>
      <w:r w:rsidR="002A4FE6">
        <w:rPr>
          <w:rFonts w:ascii="Arial" w:hAnsi="Arial"/>
          <w:sz w:val="24"/>
        </w:rPr>
        <w:t xml:space="preserve">the </w:t>
      </w:r>
      <w:r w:rsidR="00B17597">
        <w:rPr>
          <w:rFonts w:ascii="Arial" w:hAnsi="Arial"/>
          <w:sz w:val="24"/>
        </w:rPr>
        <w:t>LSAC leadership transitioned</w:t>
      </w:r>
      <w:r w:rsidR="001F1520">
        <w:rPr>
          <w:rFonts w:ascii="Arial" w:hAnsi="Arial"/>
          <w:sz w:val="24"/>
        </w:rPr>
        <w:t xml:space="preserve">. </w:t>
      </w:r>
    </w:p>
    <w:p w14:paraId="2B001BD9" w14:textId="77777777" w:rsidR="002A4FE6" w:rsidRDefault="002A4FE6" w:rsidP="000E366E">
      <w:pPr>
        <w:spacing w:after="0" w:line="240" w:lineRule="auto"/>
        <w:rPr>
          <w:rFonts w:ascii="Arial" w:hAnsi="Arial"/>
          <w:sz w:val="24"/>
        </w:rPr>
      </w:pPr>
    </w:p>
    <w:p w14:paraId="313E20CE" w14:textId="5BE16B2D" w:rsidR="002A4FE6" w:rsidRPr="002A4FE6" w:rsidRDefault="002A4FE6" w:rsidP="002A4FE6">
      <w:pPr>
        <w:spacing w:after="0" w:line="240" w:lineRule="auto"/>
        <w:rPr>
          <w:rFonts w:ascii="Arial" w:hAnsi="Arial"/>
          <w:sz w:val="24"/>
        </w:rPr>
      </w:pPr>
      <w:r w:rsidRPr="002A4FE6">
        <w:rPr>
          <w:rFonts w:ascii="Arial" w:hAnsi="Arial"/>
          <w:sz w:val="24"/>
        </w:rPr>
        <w:t xml:space="preserve">* * * * * * </w:t>
      </w:r>
    </w:p>
    <w:p w14:paraId="4EEE95B9" w14:textId="242A3F8E" w:rsidR="00001E60" w:rsidRPr="00E664F8" w:rsidRDefault="00001E60" w:rsidP="00E664F8">
      <w:pPr>
        <w:spacing w:after="0" w:line="240" w:lineRule="auto"/>
        <w:rPr>
          <w:rFonts w:ascii="Arial" w:hAnsi="Arial"/>
          <w:sz w:val="24"/>
        </w:rPr>
      </w:pPr>
    </w:p>
    <w:p w14:paraId="6786986A" w14:textId="55A8E5A3" w:rsidR="00121BDF" w:rsidRDefault="00737296" w:rsidP="00737296">
      <w:pPr>
        <w:spacing w:after="0" w:line="240" w:lineRule="auto"/>
        <w:rPr>
          <w:rFonts w:ascii="Arial" w:hAnsi="Arial"/>
          <w:sz w:val="24"/>
        </w:rPr>
      </w:pPr>
      <w:r>
        <w:rPr>
          <w:rFonts w:ascii="Arial" w:hAnsi="Arial"/>
          <w:sz w:val="24"/>
        </w:rPr>
        <w:t xml:space="preserve">For the reasons stated in this letter, </w:t>
      </w:r>
      <w:r w:rsidR="005F17F2">
        <w:rPr>
          <w:rFonts w:ascii="Arial" w:hAnsi="Arial"/>
          <w:sz w:val="24"/>
        </w:rPr>
        <w:t>[</w:t>
      </w:r>
      <w:r w:rsidR="00B7205E" w:rsidRPr="00B7205E">
        <w:rPr>
          <w:rFonts w:ascii="Arial" w:hAnsi="Arial"/>
          <w:sz w:val="24"/>
          <w:highlight w:val="yellow"/>
        </w:rPr>
        <w:t>ORGANIZATION</w:t>
      </w:r>
      <w:r w:rsidR="005F17F2">
        <w:rPr>
          <w:rFonts w:ascii="Arial" w:hAnsi="Arial"/>
          <w:sz w:val="24"/>
        </w:rPr>
        <w:t>]</w:t>
      </w:r>
      <w:r w:rsidR="00B7205E">
        <w:rPr>
          <w:rFonts w:ascii="Arial" w:hAnsi="Arial"/>
          <w:sz w:val="24"/>
        </w:rPr>
        <w:t xml:space="preserve"> </w:t>
      </w:r>
      <w:r w:rsidR="00FF4F08" w:rsidRPr="00FF4F08">
        <w:rPr>
          <w:rFonts w:ascii="Arial" w:hAnsi="Arial"/>
          <w:b/>
          <w:bCs/>
          <w:sz w:val="24"/>
        </w:rPr>
        <w:t>OPPOSES</w:t>
      </w:r>
      <w:r w:rsidR="00921435">
        <w:rPr>
          <w:rFonts w:ascii="Arial" w:hAnsi="Arial"/>
          <w:sz w:val="24"/>
        </w:rPr>
        <w:t xml:space="preserve"> the rules changes </w:t>
      </w:r>
      <w:r w:rsidR="004444A3">
        <w:rPr>
          <w:rFonts w:ascii="Arial" w:hAnsi="Arial"/>
          <w:sz w:val="24"/>
        </w:rPr>
        <w:t>and associated “high-level framework</w:t>
      </w:r>
      <w:r w:rsidR="00FF4F08">
        <w:rPr>
          <w:rFonts w:ascii="Arial" w:hAnsi="Arial"/>
          <w:sz w:val="24"/>
        </w:rPr>
        <w:t>.</w:t>
      </w:r>
      <w:r w:rsidR="004444A3">
        <w:rPr>
          <w:rFonts w:ascii="Arial" w:hAnsi="Arial"/>
          <w:sz w:val="24"/>
        </w:rPr>
        <w:t xml:space="preserve">” </w:t>
      </w:r>
      <w:r w:rsidR="00FF4F08">
        <w:rPr>
          <w:rFonts w:ascii="Arial" w:hAnsi="Arial"/>
          <w:sz w:val="24"/>
        </w:rPr>
        <w:t xml:space="preserve">The Board of Trustees should adopt an alternative proposal that moves the State Bar </w:t>
      </w:r>
      <w:r w:rsidR="009E77E8">
        <w:rPr>
          <w:rFonts w:ascii="Arial" w:hAnsi="Arial"/>
          <w:sz w:val="24"/>
        </w:rPr>
        <w:t xml:space="preserve">forward </w:t>
      </w:r>
      <w:r w:rsidR="00FF4F08">
        <w:rPr>
          <w:rFonts w:ascii="Arial" w:hAnsi="Arial"/>
          <w:sz w:val="24"/>
        </w:rPr>
        <w:t xml:space="preserve">into </w:t>
      </w:r>
      <w:r w:rsidR="002146DB">
        <w:rPr>
          <w:rFonts w:ascii="Arial" w:hAnsi="Arial"/>
          <w:sz w:val="24"/>
        </w:rPr>
        <w:t xml:space="preserve">prevailing </w:t>
      </w:r>
      <w:r w:rsidR="00FF4F08">
        <w:rPr>
          <w:rFonts w:ascii="Arial" w:hAnsi="Arial"/>
          <w:sz w:val="24"/>
        </w:rPr>
        <w:t xml:space="preserve">standards </w:t>
      </w:r>
      <w:r w:rsidR="009E77E8">
        <w:rPr>
          <w:rFonts w:ascii="Arial" w:hAnsi="Arial"/>
          <w:sz w:val="24"/>
        </w:rPr>
        <w:t xml:space="preserve">for disability access and inclusion. If adopted, the proposal would mark a substantial step backwards. </w:t>
      </w:r>
    </w:p>
    <w:p w14:paraId="62DE5838" w14:textId="77777777" w:rsidR="00D624D7" w:rsidRDefault="00D624D7" w:rsidP="00737296">
      <w:pPr>
        <w:spacing w:after="0" w:line="240" w:lineRule="auto"/>
        <w:rPr>
          <w:rFonts w:ascii="Arial" w:hAnsi="Arial"/>
          <w:sz w:val="24"/>
        </w:rPr>
      </w:pPr>
    </w:p>
    <w:p w14:paraId="0B5EDA29" w14:textId="6A7279CF" w:rsidR="00D624D7" w:rsidRDefault="00D624D7" w:rsidP="00737296">
      <w:pPr>
        <w:spacing w:after="0" w:line="240" w:lineRule="auto"/>
        <w:rPr>
          <w:rFonts w:ascii="Arial" w:hAnsi="Arial"/>
          <w:sz w:val="24"/>
        </w:rPr>
      </w:pPr>
      <w:r>
        <w:rPr>
          <w:rFonts w:ascii="Arial" w:hAnsi="Arial"/>
          <w:sz w:val="24"/>
        </w:rPr>
        <w:t>Sincerely,</w:t>
      </w:r>
    </w:p>
    <w:p w14:paraId="5C0C0CC5" w14:textId="77777777" w:rsidR="00D624D7" w:rsidRDefault="00D624D7" w:rsidP="00737296">
      <w:pPr>
        <w:spacing w:after="0" w:line="240" w:lineRule="auto"/>
        <w:rPr>
          <w:rFonts w:ascii="Arial" w:hAnsi="Arial"/>
          <w:sz w:val="24"/>
        </w:rPr>
      </w:pPr>
    </w:p>
    <w:p w14:paraId="6156DD2D" w14:textId="77777777" w:rsidR="00D624D7" w:rsidRDefault="00D624D7" w:rsidP="00737296">
      <w:pPr>
        <w:spacing w:after="0" w:line="240" w:lineRule="auto"/>
        <w:rPr>
          <w:rFonts w:ascii="Arial" w:hAnsi="Arial"/>
          <w:sz w:val="24"/>
        </w:rPr>
      </w:pPr>
    </w:p>
    <w:p w14:paraId="4E6BDA16" w14:textId="4B7E744F" w:rsidR="00D624D7" w:rsidRPr="00D624D7" w:rsidRDefault="005F17F2" w:rsidP="00737296">
      <w:pPr>
        <w:spacing w:after="0" w:line="240" w:lineRule="auto"/>
        <w:rPr>
          <w:rFonts w:ascii="Arial" w:hAnsi="Arial"/>
          <w:sz w:val="24"/>
          <w:highlight w:val="yellow"/>
        </w:rPr>
      </w:pPr>
      <w:r>
        <w:rPr>
          <w:rFonts w:ascii="Arial" w:hAnsi="Arial"/>
          <w:sz w:val="24"/>
          <w:highlight w:val="yellow"/>
        </w:rPr>
        <w:t>[</w:t>
      </w:r>
      <w:r w:rsidR="00D624D7" w:rsidRPr="00D624D7">
        <w:rPr>
          <w:rFonts w:ascii="Arial" w:hAnsi="Arial"/>
          <w:sz w:val="24"/>
          <w:highlight w:val="yellow"/>
        </w:rPr>
        <w:t>Your Name</w:t>
      </w:r>
    </w:p>
    <w:p w14:paraId="1BB3174B" w14:textId="77777777" w:rsidR="00FF4F08" w:rsidRDefault="00FF4F08" w:rsidP="00737296">
      <w:pPr>
        <w:spacing w:after="0" w:line="240" w:lineRule="auto"/>
        <w:rPr>
          <w:rFonts w:ascii="Arial" w:hAnsi="Arial"/>
          <w:sz w:val="24"/>
          <w:highlight w:val="yellow"/>
        </w:rPr>
      </w:pPr>
      <w:r>
        <w:rPr>
          <w:rFonts w:ascii="Arial" w:hAnsi="Arial"/>
          <w:sz w:val="24"/>
          <w:highlight w:val="yellow"/>
        </w:rPr>
        <w:t>Job Title</w:t>
      </w:r>
    </w:p>
    <w:p w14:paraId="597FB4CA" w14:textId="4D40C939" w:rsidR="00D624D7" w:rsidRDefault="00D624D7" w:rsidP="00737296">
      <w:pPr>
        <w:spacing w:after="0" w:line="240" w:lineRule="auto"/>
        <w:rPr>
          <w:rFonts w:ascii="Arial" w:hAnsi="Arial"/>
          <w:sz w:val="24"/>
        </w:rPr>
      </w:pPr>
      <w:r w:rsidRPr="00D624D7">
        <w:rPr>
          <w:rFonts w:ascii="Arial" w:hAnsi="Arial"/>
          <w:sz w:val="24"/>
          <w:highlight w:val="yellow"/>
        </w:rPr>
        <w:t>Organization</w:t>
      </w:r>
      <w:r w:rsidR="005F17F2">
        <w:rPr>
          <w:rFonts w:ascii="Arial" w:hAnsi="Arial"/>
          <w:sz w:val="24"/>
        </w:rPr>
        <w:t>]</w:t>
      </w:r>
    </w:p>
    <w:sectPr w:rsidR="00D624D7" w:rsidSect="00BD2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A20E" w14:textId="77777777" w:rsidR="00FD1DF5" w:rsidRDefault="00FD1DF5" w:rsidP="002D0C71">
      <w:pPr>
        <w:spacing w:after="0" w:line="240" w:lineRule="auto"/>
      </w:pPr>
      <w:r>
        <w:separator/>
      </w:r>
    </w:p>
  </w:endnote>
  <w:endnote w:type="continuationSeparator" w:id="0">
    <w:p w14:paraId="0C80F01C" w14:textId="77777777" w:rsidR="00FD1DF5" w:rsidRDefault="00FD1DF5" w:rsidP="002D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E37D" w14:textId="77777777" w:rsidR="00FD1DF5" w:rsidRDefault="00FD1DF5" w:rsidP="002D0C71">
      <w:pPr>
        <w:spacing w:after="0" w:line="240" w:lineRule="auto"/>
      </w:pPr>
      <w:r>
        <w:separator/>
      </w:r>
    </w:p>
  </w:footnote>
  <w:footnote w:type="continuationSeparator" w:id="0">
    <w:p w14:paraId="2C75B8B7" w14:textId="77777777" w:rsidR="00FD1DF5" w:rsidRDefault="00FD1DF5" w:rsidP="002D0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6249"/>
    <w:multiLevelType w:val="hybridMultilevel"/>
    <w:tmpl w:val="A452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0E26"/>
    <w:multiLevelType w:val="hybridMultilevel"/>
    <w:tmpl w:val="D4208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DB7760"/>
    <w:multiLevelType w:val="hybridMultilevel"/>
    <w:tmpl w:val="C01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81ED5"/>
    <w:multiLevelType w:val="hybridMultilevel"/>
    <w:tmpl w:val="F980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87ACA"/>
    <w:multiLevelType w:val="hybridMultilevel"/>
    <w:tmpl w:val="BFE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73934">
    <w:abstractNumId w:val="1"/>
  </w:num>
  <w:num w:numId="2" w16cid:durableId="1768233664">
    <w:abstractNumId w:val="0"/>
  </w:num>
  <w:num w:numId="3" w16cid:durableId="266667663">
    <w:abstractNumId w:val="4"/>
  </w:num>
  <w:num w:numId="4" w16cid:durableId="317196242">
    <w:abstractNumId w:val="2"/>
  </w:num>
  <w:num w:numId="5" w16cid:durableId="80539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91"/>
    <w:rsid w:val="00001A5E"/>
    <w:rsid w:val="00001E60"/>
    <w:rsid w:val="00003B1F"/>
    <w:rsid w:val="00004863"/>
    <w:rsid w:val="00006ECE"/>
    <w:rsid w:val="00012412"/>
    <w:rsid w:val="00013C89"/>
    <w:rsid w:val="00014B91"/>
    <w:rsid w:val="00015945"/>
    <w:rsid w:val="00022738"/>
    <w:rsid w:val="00022CD2"/>
    <w:rsid w:val="000251D7"/>
    <w:rsid w:val="00030BEA"/>
    <w:rsid w:val="000322FE"/>
    <w:rsid w:val="00032CA9"/>
    <w:rsid w:val="000349D9"/>
    <w:rsid w:val="000352F7"/>
    <w:rsid w:val="00036F13"/>
    <w:rsid w:val="000375B6"/>
    <w:rsid w:val="000412B2"/>
    <w:rsid w:val="000426B6"/>
    <w:rsid w:val="00042B55"/>
    <w:rsid w:val="000452CC"/>
    <w:rsid w:val="000458A6"/>
    <w:rsid w:val="0005072F"/>
    <w:rsid w:val="00051F66"/>
    <w:rsid w:val="000547CC"/>
    <w:rsid w:val="00055B1C"/>
    <w:rsid w:val="00055CAF"/>
    <w:rsid w:val="000602D2"/>
    <w:rsid w:val="000615C8"/>
    <w:rsid w:val="000621D9"/>
    <w:rsid w:val="00063821"/>
    <w:rsid w:val="0006458B"/>
    <w:rsid w:val="00066D86"/>
    <w:rsid w:val="000700C0"/>
    <w:rsid w:val="00071467"/>
    <w:rsid w:val="00075315"/>
    <w:rsid w:val="00075AFD"/>
    <w:rsid w:val="00080380"/>
    <w:rsid w:val="0008298E"/>
    <w:rsid w:val="00083B94"/>
    <w:rsid w:val="00085CBE"/>
    <w:rsid w:val="00087B64"/>
    <w:rsid w:val="00092307"/>
    <w:rsid w:val="0009583D"/>
    <w:rsid w:val="000A006B"/>
    <w:rsid w:val="000A1216"/>
    <w:rsid w:val="000A187E"/>
    <w:rsid w:val="000A53C3"/>
    <w:rsid w:val="000A55BF"/>
    <w:rsid w:val="000B0270"/>
    <w:rsid w:val="000B2092"/>
    <w:rsid w:val="000B31B3"/>
    <w:rsid w:val="000B3666"/>
    <w:rsid w:val="000B468C"/>
    <w:rsid w:val="000B4F45"/>
    <w:rsid w:val="000C0606"/>
    <w:rsid w:val="000C3C1D"/>
    <w:rsid w:val="000C4D3A"/>
    <w:rsid w:val="000C62C3"/>
    <w:rsid w:val="000D116D"/>
    <w:rsid w:val="000D263E"/>
    <w:rsid w:val="000E061D"/>
    <w:rsid w:val="000E366E"/>
    <w:rsid w:val="000E6429"/>
    <w:rsid w:val="000E65E8"/>
    <w:rsid w:val="000E6C8E"/>
    <w:rsid w:val="000F1F6D"/>
    <w:rsid w:val="000F43B4"/>
    <w:rsid w:val="000F4E3A"/>
    <w:rsid w:val="00100D95"/>
    <w:rsid w:val="0010140F"/>
    <w:rsid w:val="0010206D"/>
    <w:rsid w:val="001029B3"/>
    <w:rsid w:val="001050AF"/>
    <w:rsid w:val="00105CB0"/>
    <w:rsid w:val="00111163"/>
    <w:rsid w:val="001113C7"/>
    <w:rsid w:val="0011654F"/>
    <w:rsid w:val="0012070E"/>
    <w:rsid w:val="00121BDF"/>
    <w:rsid w:val="00121F9B"/>
    <w:rsid w:val="00125D19"/>
    <w:rsid w:val="00136896"/>
    <w:rsid w:val="00136A80"/>
    <w:rsid w:val="0013751D"/>
    <w:rsid w:val="001376F2"/>
    <w:rsid w:val="00137ABB"/>
    <w:rsid w:val="00141BA9"/>
    <w:rsid w:val="001428AA"/>
    <w:rsid w:val="00143939"/>
    <w:rsid w:val="001444B9"/>
    <w:rsid w:val="00145072"/>
    <w:rsid w:val="00146D41"/>
    <w:rsid w:val="00150331"/>
    <w:rsid w:val="00154B66"/>
    <w:rsid w:val="00156589"/>
    <w:rsid w:val="00160E90"/>
    <w:rsid w:val="0016120B"/>
    <w:rsid w:val="0016187E"/>
    <w:rsid w:val="00163F53"/>
    <w:rsid w:val="001650ED"/>
    <w:rsid w:val="00167BD2"/>
    <w:rsid w:val="001713B1"/>
    <w:rsid w:val="00175E59"/>
    <w:rsid w:val="001767DE"/>
    <w:rsid w:val="00181740"/>
    <w:rsid w:val="00183CC0"/>
    <w:rsid w:val="00187E0F"/>
    <w:rsid w:val="0019530D"/>
    <w:rsid w:val="00195AD5"/>
    <w:rsid w:val="001968C3"/>
    <w:rsid w:val="001975B7"/>
    <w:rsid w:val="00197DB6"/>
    <w:rsid w:val="001A037C"/>
    <w:rsid w:val="001A11FD"/>
    <w:rsid w:val="001A44E6"/>
    <w:rsid w:val="001A4A3C"/>
    <w:rsid w:val="001A4B53"/>
    <w:rsid w:val="001A626A"/>
    <w:rsid w:val="001B20DB"/>
    <w:rsid w:val="001B4D3D"/>
    <w:rsid w:val="001C2A89"/>
    <w:rsid w:val="001D005C"/>
    <w:rsid w:val="001D220F"/>
    <w:rsid w:val="001D43DE"/>
    <w:rsid w:val="001D5DF0"/>
    <w:rsid w:val="001E1DA8"/>
    <w:rsid w:val="001E1EDB"/>
    <w:rsid w:val="001E21B6"/>
    <w:rsid w:val="001E573F"/>
    <w:rsid w:val="001E5EE1"/>
    <w:rsid w:val="001E6330"/>
    <w:rsid w:val="001E6B4E"/>
    <w:rsid w:val="001F0152"/>
    <w:rsid w:val="001F1520"/>
    <w:rsid w:val="001F2624"/>
    <w:rsid w:val="001F33FF"/>
    <w:rsid w:val="001F4A67"/>
    <w:rsid w:val="001F5FA9"/>
    <w:rsid w:val="00200070"/>
    <w:rsid w:val="00206687"/>
    <w:rsid w:val="00207533"/>
    <w:rsid w:val="00212236"/>
    <w:rsid w:val="002146DB"/>
    <w:rsid w:val="00215D02"/>
    <w:rsid w:val="00216A0E"/>
    <w:rsid w:val="00220C88"/>
    <w:rsid w:val="0022629D"/>
    <w:rsid w:val="0022671D"/>
    <w:rsid w:val="00227F6F"/>
    <w:rsid w:val="00234DCB"/>
    <w:rsid w:val="00235658"/>
    <w:rsid w:val="00235CF8"/>
    <w:rsid w:val="00241561"/>
    <w:rsid w:val="00243D2C"/>
    <w:rsid w:val="002449B4"/>
    <w:rsid w:val="00252A75"/>
    <w:rsid w:val="00253B42"/>
    <w:rsid w:val="00255E3E"/>
    <w:rsid w:val="00257DFD"/>
    <w:rsid w:val="00262790"/>
    <w:rsid w:val="0026477C"/>
    <w:rsid w:val="00270539"/>
    <w:rsid w:val="00271F5F"/>
    <w:rsid w:val="00274018"/>
    <w:rsid w:val="00274E62"/>
    <w:rsid w:val="00277181"/>
    <w:rsid w:val="002823B5"/>
    <w:rsid w:val="00283548"/>
    <w:rsid w:val="00290093"/>
    <w:rsid w:val="00290339"/>
    <w:rsid w:val="0029204F"/>
    <w:rsid w:val="002974F8"/>
    <w:rsid w:val="002A1F37"/>
    <w:rsid w:val="002A249E"/>
    <w:rsid w:val="002A35D9"/>
    <w:rsid w:val="002A4FE6"/>
    <w:rsid w:val="002A55BE"/>
    <w:rsid w:val="002A56F1"/>
    <w:rsid w:val="002B0A18"/>
    <w:rsid w:val="002B3EED"/>
    <w:rsid w:val="002B5B3C"/>
    <w:rsid w:val="002C2091"/>
    <w:rsid w:val="002C24FA"/>
    <w:rsid w:val="002C34BC"/>
    <w:rsid w:val="002C77A7"/>
    <w:rsid w:val="002D09F3"/>
    <w:rsid w:val="002D0C71"/>
    <w:rsid w:val="002D1020"/>
    <w:rsid w:val="002D2BA6"/>
    <w:rsid w:val="002D699B"/>
    <w:rsid w:val="002E3832"/>
    <w:rsid w:val="002E44BC"/>
    <w:rsid w:val="002E6FCA"/>
    <w:rsid w:val="002F2CA9"/>
    <w:rsid w:val="002F66A4"/>
    <w:rsid w:val="003007F6"/>
    <w:rsid w:val="00301324"/>
    <w:rsid w:val="00301B1A"/>
    <w:rsid w:val="0030203C"/>
    <w:rsid w:val="0030289E"/>
    <w:rsid w:val="00302A9D"/>
    <w:rsid w:val="00302E1F"/>
    <w:rsid w:val="00305B2A"/>
    <w:rsid w:val="00306307"/>
    <w:rsid w:val="00316E63"/>
    <w:rsid w:val="0032135E"/>
    <w:rsid w:val="00334581"/>
    <w:rsid w:val="00334682"/>
    <w:rsid w:val="0034668A"/>
    <w:rsid w:val="0035202D"/>
    <w:rsid w:val="00354CDF"/>
    <w:rsid w:val="0035601A"/>
    <w:rsid w:val="00363399"/>
    <w:rsid w:val="00364C88"/>
    <w:rsid w:val="003729CA"/>
    <w:rsid w:val="00373B71"/>
    <w:rsid w:val="003829BA"/>
    <w:rsid w:val="00385024"/>
    <w:rsid w:val="00385F32"/>
    <w:rsid w:val="00386DBB"/>
    <w:rsid w:val="003873AA"/>
    <w:rsid w:val="003878E8"/>
    <w:rsid w:val="00387D82"/>
    <w:rsid w:val="00391456"/>
    <w:rsid w:val="003A0901"/>
    <w:rsid w:val="003A094E"/>
    <w:rsid w:val="003A0A79"/>
    <w:rsid w:val="003A4712"/>
    <w:rsid w:val="003A7D58"/>
    <w:rsid w:val="003B1CCB"/>
    <w:rsid w:val="003B657F"/>
    <w:rsid w:val="003B6B49"/>
    <w:rsid w:val="003C4B5C"/>
    <w:rsid w:val="003C6E78"/>
    <w:rsid w:val="003D2E13"/>
    <w:rsid w:val="003D3D56"/>
    <w:rsid w:val="003D40DB"/>
    <w:rsid w:val="003D44DE"/>
    <w:rsid w:val="003D5617"/>
    <w:rsid w:val="003D6677"/>
    <w:rsid w:val="003E04CF"/>
    <w:rsid w:val="003E04DB"/>
    <w:rsid w:val="003E1A31"/>
    <w:rsid w:val="003E2B3D"/>
    <w:rsid w:val="003E2F73"/>
    <w:rsid w:val="003F5EDE"/>
    <w:rsid w:val="003F6759"/>
    <w:rsid w:val="004016F4"/>
    <w:rsid w:val="00401DC0"/>
    <w:rsid w:val="00402027"/>
    <w:rsid w:val="00402BE6"/>
    <w:rsid w:val="00403D4C"/>
    <w:rsid w:val="00412764"/>
    <w:rsid w:val="00413500"/>
    <w:rsid w:val="004138AE"/>
    <w:rsid w:val="004167AA"/>
    <w:rsid w:val="00416FBA"/>
    <w:rsid w:val="00422C17"/>
    <w:rsid w:val="0042647D"/>
    <w:rsid w:val="00431AB8"/>
    <w:rsid w:val="0043600C"/>
    <w:rsid w:val="00441A96"/>
    <w:rsid w:val="00442161"/>
    <w:rsid w:val="00444485"/>
    <w:rsid w:val="004444A3"/>
    <w:rsid w:val="004444F1"/>
    <w:rsid w:val="00446D6B"/>
    <w:rsid w:val="00451CCE"/>
    <w:rsid w:val="004527EC"/>
    <w:rsid w:val="004543AA"/>
    <w:rsid w:val="00455EEA"/>
    <w:rsid w:val="0046070D"/>
    <w:rsid w:val="00460EB6"/>
    <w:rsid w:val="0047085D"/>
    <w:rsid w:val="00470BF7"/>
    <w:rsid w:val="00474D7B"/>
    <w:rsid w:val="004805B8"/>
    <w:rsid w:val="00485329"/>
    <w:rsid w:val="00492C82"/>
    <w:rsid w:val="0049737D"/>
    <w:rsid w:val="004974FD"/>
    <w:rsid w:val="004A32AB"/>
    <w:rsid w:val="004A7250"/>
    <w:rsid w:val="004B02D7"/>
    <w:rsid w:val="004C082F"/>
    <w:rsid w:val="004C1989"/>
    <w:rsid w:val="004C3CE5"/>
    <w:rsid w:val="004C46E0"/>
    <w:rsid w:val="004C6666"/>
    <w:rsid w:val="004D3BD5"/>
    <w:rsid w:val="004D5DD1"/>
    <w:rsid w:val="004E5840"/>
    <w:rsid w:val="004E600E"/>
    <w:rsid w:val="004E7AA5"/>
    <w:rsid w:val="004F22C9"/>
    <w:rsid w:val="004F484B"/>
    <w:rsid w:val="004F5010"/>
    <w:rsid w:val="004F63C4"/>
    <w:rsid w:val="004F6627"/>
    <w:rsid w:val="005003A8"/>
    <w:rsid w:val="00501618"/>
    <w:rsid w:val="00503143"/>
    <w:rsid w:val="00504A50"/>
    <w:rsid w:val="005062F0"/>
    <w:rsid w:val="005109A7"/>
    <w:rsid w:val="00511A93"/>
    <w:rsid w:val="005148A5"/>
    <w:rsid w:val="00522CD5"/>
    <w:rsid w:val="00524E72"/>
    <w:rsid w:val="005262FA"/>
    <w:rsid w:val="00526AE5"/>
    <w:rsid w:val="00530FF1"/>
    <w:rsid w:val="00533957"/>
    <w:rsid w:val="005363DC"/>
    <w:rsid w:val="00540451"/>
    <w:rsid w:val="00540DF3"/>
    <w:rsid w:val="00544A9D"/>
    <w:rsid w:val="00551F31"/>
    <w:rsid w:val="00552FB8"/>
    <w:rsid w:val="00553DA5"/>
    <w:rsid w:val="005606E4"/>
    <w:rsid w:val="00562260"/>
    <w:rsid w:val="00563CA6"/>
    <w:rsid w:val="005641AC"/>
    <w:rsid w:val="0056459D"/>
    <w:rsid w:val="00570CDE"/>
    <w:rsid w:val="0057667E"/>
    <w:rsid w:val="00582252"/>
    <w:rsid w:val="00586349"/>
    <w:rsid w:val="005875F8"/>
    <w:rsid w:val="00587E23"/>
    <w:rsid w:val="00590EF8"/>
    <w:rsid w:val="005923D5"/>
    <w:rsid w:val="00595275"/>
    <w:rsid w:val="00597ADD"/>
    <w:rsid w:val="005A0533"/>
    <w:rsid w:val="005A290C"/>
    <w:rsid w:val="005A4C10"/>
    <w:rsid w:val="005B0103"/>
    <w:rsid w:val="005B4FAE"/>
    <w:rsid w:val="005B5A82"/>
    <w:rsid w:val="005B5F59"/>
    <w:rsid w:val="005C23FB"/>
    <w:rsid w:val="005C27E2"/>
    <w:rsid w:val="005C4E0F"/>
    <w:rsid w:val="005C50D8"/>
    <w:rsid w:val="005C603C"/>
    <w:rsid w:val="005C712A"/>
    <w:rsid w:val="005D0B9E"/>
    <w:rsid w:val="005D5BF2"/>
    <w:rsid w:val="005D7918"/>
    <w:rsid w:val="005E31F4"/>
    <w:rsid w:val="005F17F2"/>
    <w:rsid w:val="005F326F"/>
    <w:rsid w:val="00607087"/>
    <w:rsid w:val="00610413"/>
    <w:rsid w:val="006147B2"/>
    <w:rsid w:val="00614895"/>
    <w:rsid w:val="00614CCE"/>
    <w:rsid w:val="006161C9"/>
    <w:rsid w:val="00616C06"/>
    <w:rsid w:val="00620E08"/>
    <w:rsid w:val="00622BBC"/>
    <w:rsid w:val="00625B40"/>
    <w:rsid w:val="0062694C"/>
    <w:rsid w:val="006305C9"/>
    <w:rsid w:val="006321DB"/>
    <w:rsid w:val="00633D15"/>
    <w:rsid w:val="006343F0"/>
    <w:rsid w:val="00635C66"/>
    <w:rsid w:val="00636390"/>
    <w:rsid w:val="006408AE"/>
    <w:rsid w:val="00646F52"/>
    <w:rsid w:val="0065253F"/>
    <w:rsid w:val="00652BBD"/>
    <w:rsid w:val="00654241"/>
    <w:rsid w:val="00656BE4"/>
    <w:rsid w:val="006618D0"/>
    <w:rsid w:val="00661EFC"/>
    <w:rsid w:val="00662350"/>
    <w:rsid w:val="006645AC"/>
    <w:rsid w:val="0066554A"/>
    <w:rsid w:val="006728DC"/>
    <w:rsid w:val="00675F85"/>
    <w:rsid w:val="006773D8"/>
    <w:rsid w:val="00686D7B"/>
    <w:rsid w:val="00690655"/>
    <w:rsid w:val="0069195A"/>
    <w:rsid w:val="00693A97"/>
    <w:rsid w:val="006955FC"/>
    <w:rsid w:val="00696858"/>
    <w:rsid w:val="006A0BEF"/>
    <w:rsid w:val="006A3E73"/>
    <w:rsid w:val="006B15CB"/>
    <w:rsid w:val="006C0AC1"/>
    <w:rsid w:val="006C44E7"/>
    <w:rsid w:val="006C4544"/>
    <w:rsid w:val="006C4DF3"/>
    <w:rsid w:val="006C593F"/>
    <w:rsid w:val="006D1500"/>
    <w:rsid w:val="006D1E25"/>
    <w:rsid w:val="006D289B"/>
    <w:rsid w:val="006D3ECB"/>
    <w:rsid w:val="006D5C04"/>
    <w:rsid w:val="006D6DA1"/>
    <w:rsid w:val="006E4D9B"/>
    <w:rsid w:val="006F2450"/>
    <w:rsid w:val="006F2700"/>
    <w:rsid w:val="006F4E6F"/>
    <w:rsid w:val="00704EB0"/>
    <w:rsid w:val="007057BC"/>
    <w:rsid w:val="007066A1"/>
    <w:rsid w:val="007075E5"/>
    <w:rsid w:val="00710F03"/>
    <w:rsid w:val="00712019"/>
    <w:rsid w:val="0071492E"/>
    <w:rsid w:val="007154A7"/>
    <w:rsid w:val="00720836"/>
    <w:rsid w:val="00720BC4"/>
    <w:rsid w:val="00721BCA"/>
    <w:rsid w:val="007231A0"/>
    <w:rsid w:val="00724A48"/>
    <w:rsid w:val="00725425"/>
    <w:rsid w:val="0072602E"/>
    <w:rsid w:val="0072622B"/>
    <w:rsid w:val="007265A0"/>
    <w:rsid w:val="00731785"/>
    <w:rsid w:val="0073227A"/>
    <w:rsid w:val="007332A8"/>
    <w:rsid w:val="00734365"/>
    <w:rsid w:val="00737296"/>
    <w:rsid w:val="00743091"/>
    <w:rsid w:val="00743714"/>
    <w:rsid w:val="00744FED"/>
    <w:rsid w:val="00746C47"/>
    <w:rsid w:val="00750970"/>
    <w:rsid w:val="00751420"/>
    <w:rsid w:val="00753AC5"/>
    <w:rsid w:val="00755BFE"/>
    <w:rsid w:val="0076010A"/>
    <w:rsid w:val="0076287A"/>
    <w:rsid w:val="00762A0C"/>
    <w:rsid w:val="00787963"/>
    <w:rsid w:val="00787D24"/>
    <w:rsid w:val="0079005A"/>
    <w:rsid w:val="007912F9"/>
    <w:rsid w:val="0079289D"/>
    <w:rsid w:val="00792D72"/>
    <w:rsid w:val="00796CD2"/>
    <w:rsid w:val="007A01F6"/>
    <w:rsid w:val="007A032E"/>
    <w:rsid w:val="007A48DD"/>
    <w:rsid w:val="007B2582"/>
    <w:rsid w:val="007B4274"/>
    <w:rsid w:val="007B79ED"/>
    <w:rsid w:val="007C0816"/>
    <w:rsid w:val="007C3E3C"/>
    <w:rsid w:val="007C4A7B"/>
    <w:rsid w:val="007C4FD2"/>
    <w:rsid w:val="007C6347"/>
    <w:rsid w:val="007D3700"/>
    <w:rsid w:val="007D398E"/>
    <w:rsid w:val="007E0BB7"/>
    <w:rsid w:val="007E16A3"/>
    <w:rsid w:val="007E1F7E"/>
    <w:rsid w:val="007E2422"/>
    <w:rsid w:val="007E251F"/>
    <w:rsid w:val="007E35C6"/>
    <w:rsid w:val="007E417C"/>
    <w:rsid w:val="007E4A81"/>
    <w:rsid w:val="007E55C9"/>
    <w:rsid w:val="007E690D"/>
    <w:rsid w:val="007F1A3B"/>
    <w:rsid w:val="007F4020"/>
    <w:rsid w:val="007F5269"/>
    <w:rsid w:val="00800B46"/>
    <w:rsid w:val="00804DF6"/>
    <w:rsid w:val="00804F34"/>
    <w:rsid w:val="00811EC6"/>
    <w:rsid w:val="008208AE"/>
    <w:rsid w:val="008229CF"/>
    <w:rsid w:val="008246A6"/>
    <w:rsid w:val="0082554C"/>
    <w:rsid w:val="00825D8C"/>
    <w:rsid w:val="00830D32"/>
    <w:rsid w:val="008325DD"/>
    <w:rsid w:val="0083388D"/>
    <w:rsid w:val="00834171"/>
    <w:rsid w:val="00835BBF"/>
    <w:rsid w:val="00841BB0"/>
    <w:rsid w:val="00847ACE"/>
    <w:rsid w:val="0085156E"/>
    <w:rsid w:val="0085468E"/>
    <w:rsid w:val="00857446"/>
    <w:rsid w:val="00863A01"/>
    <w:rsid w:val="00874FD4"/>
    <w:rsid w:val="008836AE"/>
    <w:rsid w:val="00897D3E"/>
    <w:rsid w:val="008A15E9"/>
    <w:rsid w:val="008A1ABF"/>
    <w:rsid w:val="008A2786"/>
    <w:rsid w:val="008A2B58"/>
    <w:rsid w:val="008A6462"/>
    <w:rsid w:val="008B1112"/>
    <w:rsid w:val="008B1CCA"/>
    <w:rsid w:val="008B1D32"/>
    <w:rsid w:val="008B2335"/>
    <w:rsid w:val="008C1F13"/>
    <w:rsid w:val="008C2627"/>
    <w:rsid w:val="008C57CF"/>
    <w:rsid w:val="008C68BE"/>
    <w:rsid w:val="008D4788"/>
    <w:rsid w:val="008D4B71"/>
    <w:rsid w:val="008D4CF9"/>
    <w:rsid w:val="008D79B3"/>
    <w:rsid w:val="008E0D18"/>
    <w:rsid w:val="008E146E"/>
    <w:rsid w:val="008E218C"/>
    <w:rsid w:val="008E63BE"/>
    <w:rsid w:val="008F1FE6"/>
    <w:rsid w:val="008F4E5C"/>
    <w:rsid w:val="008F756E"/>
    <w:rsid w:val="00900C1C"/>
    <w:rsid w:val="00903303"/>
    <w:rsid w:val="0090415D"/>
    <w:rsid w:val="009046BF"/>
    <w:rsid w:val="009052CA"/>
    <w:rsid w:val="0090673A"/>
    <w:rsid w:val="00907F51"/>
    <w:rsid w:val="00920335"/>
    <w:rsid w:val="00921335"/>
    <w:rsid w:val="00921435"/>
    <w:rsid w:val="00921B4B"/>
    <w:rsid w:val="00923A83"/>
    <w:rsid w:val="00926042"/>
    <w:rsid w:val="00926DF6"/>
    <w:rsid w:val="009404C9"/>
    <w:rsid w:val="009453C9"/>
    <w:rsid w:val="00945B03"/>
    <w:rsid w:val="00946193"/>
    <w:rsid w:val="009464D9"/>
    <w:rsid w:val="00950B7F"/>
    <w:rsid w:val="00952919"/>
    <w:rsid w:val="00955B48"/>
    <w:rsid w:val="00963CDF"/>
    <w:rsid w:val="00966135"/>
    <w:rsid w:val="009672EB"/>
    <w:rsid w:val="00971723"/>
    <w:rsid w:val="00975592"/>
    <w:rsid w:val="009813FD"/>
    <w:rsid w:val="00984516"/>
    <w:rsid w:val="00995DCF"/>
    <w:rsid w:val="00997E16"/>
    <w:rsid w:val="009A0BA5"/>
    <w:rsid w:val="009A1702"/>
    <w:rsid w:val="009A1C4C"/>
    <w:rsid w:val="009A6C4F"/>
    <w:rsid w:val="009B04DF"/>
    <w:rsid w:val="009B6814"/>
    <w:rsid w:val="009C68C5"/>
    <w:rsid w:val="009C6B5B"/>
    <w:rsid w:val="009C7748"/>
    <w:rsid w:val="009D2234"/>
    <w:rsid w:val="009D4307"/>
    <w:rsid w:val="009E0CF9"/>
    <w:rsid w:val="009E6083"/>
    <w:rsid w:val="009E77E8"/>
    <w:rsid w:val="009F2557"/>
    <w:rsid w:val="009F3439"/>
    <w:rsid w:val="009F42CF"/>
    <w:rsid w:val="009F4394"/>
    <w:rsid w:val="009F508B"/>
    <w:rsid w:val="00A05F1F"/>
    <w:rsid w:val="00A0645B"/>
    <w:rsid w:val="00A10685"/>
    <w:rsid w:val="00A11089"/>
    <w:rsid w:val="00A1385F"/>
    <w:rsid w:val="00A1428C"/>
    <w:rsid w:val="00A203D1"/>
    <w:rsid w:val="00A207F8"/>
    <w:rsid w:val="00A21D9F"/>
    <w:rsid w:val="00A23358"/>
    <w:rsid w:val="00A25B5C"/>
    <w:rsid w:val="00A26011"/>
    <w:rsid w:val="00A26E12"/>
    <w:rsid w:val="00A271C1"/>
    <w:rsid w:val="00A2772C"/>
    <w:rsid w:val="00A33026"/>
    <w:rsid w:val="00A33104"/>
    <w:rsid w:val="00A40047"/>
    <w:rsid w:val="00A4327D"/>
    <w:rsid w:val="00A45552"/>
    <w:rsid w:val="00A4580D"/>
    <w:rsid w:val="00A46710"/>
    <w:rsid w:val="00A4731A"/>
    <w:rsid w:val="00A50EE2"/>
    <w:rsid w:val="00A50EF8"/>
    <w:rsid w:val="00A527AC"/>
    <w:rsid w:val="00A534A9"/>
    <w:rsid w:val="00A562E3"/>
    <w:rsid w:val="00A567DE"/>
    <w:rsid w:val="00A61ADD"/>
    <w:rsid w:val="00A63168"/>
    <w:rsid w:val="00A65EB3"/>
    <w:rsid w:val="00A706B6"/>
    <w:rsid w:val="00A70F97"/>
    <w:rsid w:val="00A72BED"/>
    <w:rsid w:val="00A75542"/>
    <w:rsid w:val="00A83F1D"/>
    <w:rsid w:val="00A8468C"/>
    <w:rsid w:val="00A9048A"/>
    <w:rsid w:val="00A93CAA"/>
    <w:rsid w:val="00A9440F"/>
    <w:rsid w:val="00AA40AC"/>
    <w:rsid w:val="00AA67C0"/>
    <w:rsid w:val="00AA6F98"/>
    <w:rsid w:val="00AB107A"/>
    <w:rsid w:val="00AB50A7"/>
    <w:rsid w:val="00AB65F1"/>
    <w:rsid w:val="00AB7AC1"/>
    <w:rsid w:val="00AC06DB"/>
    <w:rsid w:val="00AC08CD"/>
    <w:rsid w:val="00AC3F91"/>
    <w:rsid w:val="00AD1F91"/>
    <w:rsid w:val="00AD50EE"/>
    <w:rsid w:val="00AD63B4"/>
    <w:rsid w:val="00AD7899"/>
    <w:rsid w:val="00AE03C9"/>
    <w:rsid w:val="00AE6EB1"/>
    <w:rsid w:val="00AE7468"/>
    <w:rsid w:val="00AE779A"/>
    <w:rsid w:val="00AF6858"/>
    <w:rsid w:val="00B00681"/>
    <w:rsid w:val="00B021E5"/>
    <w:rsid w:val="00B06DA4"/>
    <w:rsid w:val="00B115AA"/>
    <w:rsid w:val="00B12099"/>
    <w:rsid w:val="00B13333"/>
    <w:rsid w:val="00B17597"/>
    <w:rsid w:val="00B22B9A"/>
    <w:rsid w:val="00B23407"/>
    <w:rsid w:val="00B27B35"/>
    <w:rsid w:val="00B3395D"/>
    <w:rsid w:val="00B361B2"/>
    <w:rsid w:val="00B37BA5"/>
    <w:rsid w:val="00B41368"/>
    <w:rsid w:val="00B41ECA"/>
    <w:rsid w:val="00B43AB6"/>
    <w:rsid w:val="00B4600F"/>
    <w:rsid w:val="00B464AE"/>
    <w:rsid w:val="00B470B7"/>
    <w:rsid w:val="00B47180"/>
    <w:rsid w:val="00B501EF"/>
    <w:rsid w:val="00B533BA"/>
    <w:rsid w:val="00B5596C"/>
    <w:rsid w:val="00B602DF"/>
    <w:rsid w:val="00B607A9"/>
    <w:rsid w:val="00B6104C"/>
    <w:rsid w:val="00B61078"/>
    <w:rsid w:val="00B62AF5"/>
    <w:rsid w:val="00B65773"/>
    <w:rsid w:val="00B7205E"/>
    <w:rsid w:val="00B73FF9"/>
    <w:rsid w:val="00B763A9"/>
    <w:rsid w:val="00B765B9"/>
    <w:rsid w:val="00B90322"/>
    <w:rsid w:val="00B919D7"/>
    <w:rsid w:val="00B943BC"/>
    <w:rsid w:val="00B97281"/>
    <w:rsid w:val="00B974E8"/>
    <w:rsid w:val="00BA0481"/>
    <w:rsid w:val="00BA099F"/>
    <w:rsid w:val="00BA61E9"/>
    <w:rsid w:val="00BB0A43"/>
    <w:rsid w:val="00BB103F"/>
    <w:rsid w:val="00BB36EF"/>
    <w:rsid w:val="00BB3BEE"/>
    <w:rsid w:val="00BB71D1"/>
    <w:rsid w:val="00BC0278"/>
    <w:rsid w:val="00BC24D9"/>
    <w:rsid w:val="00BC315A"/>
    <w:rsid w:val="00BC4A85"/>
    <w:rsid w:val="00BC6287"/>
    <w:rsid w:val="00BD246F"/>
    <w:rsid w:val="00BD2AA9"/>
    <w:rsid w:val="00BD34A0"/>
    <w:rsid w:val="00BD3877"/>
    <w:rsid w:val="00BD3C49"/>
    <w:rsid w:val="00BE2CC3"/>
    <w:rsid w:val="00BE511F"/>
    <w:rsid w:val="00BE6A57"/>
    <w:rsid w:val="00BE718B"/>
    <w:rsid w:val="00BF324E"/>
    <w:rsid w:val="00BF39A7"/>
    <w:rsid w:val="00BF469E"/>
    <w:rsid w:val="00BF69F6"/>
    <w:rsid w:val="00C03470"/>
    <w:rsid w:val="00C0470E"/>
    <w:rsid w:val="00C06C39"/>
    <w:rsid w:val="00C06E01"/>
    <w:rsid w:val="00C12C23"/>
    <w:rsid w:val="00C15DC4"/>
    <w:rsid w:val="00C164D8"/>
    <w:rsid w:val="00C20AAE"/>
    <w:rsid w:val="00C20C16"/>
    <w:rsid w:val="00C252C5"/>
    <w:rsid w:val="00C25BD3"/>
    <w:rsid w:val="00C27539"/>
    <w:rsid w:val="00C33918"/>
    <w:rsid w:val="00C375B7"/>
    <w:rsid w:val="00C433A6"/>
    <w:rsid w:val="00C43880"/>
    <w:rsid w:val="00C45E57"/>
    <w:rsid w:val="00C46BC3"/>
    <w:rsid w:val="00C470B0"/>
    <w:rsid w:val="00C506EC"/>
    <w:rsid w:val="00C543E0"/>
    <w:rsid w:val="00C55718"/>
    <w:rsid w:val="00C56162"/>
    <w:rsid w:val="00C6017D"/>
    <w:rsid w:val="00C6053A"/>
    <w:rsid w:val="00C643D9"/>
    <w:rsid w:val="00C675FD"/>
    <w:rsid w:val="00C67CFF"/>
    <w:rsid w:val="00C71018"/>
    <w:rsid w:val="00C71474"/>
    <w:rsid w:val="00C72988"/>
    <w:rsid w:val="00C7320D"/>
    <w:rsid w:val="00C835E8"/>
    <w:rsid w:val="00C8481B"/>
    <w:rsid w:val="00C873C0"/>
    <w:rsid w:val="00C9102E"/>
    <w:rsid w:val="00C954B2"/>
    <w:rsid w:val="00C95616"/>
    <w:rsid w:val="00C976D1"/>
    <w:rsid w:val="00CA09BE"/>
    <w:rsid w:val="00CA1A5A"/>
    <w:rsid w:val="00CA4119"/>
    <w:rsid w:val="00CA4164"/>
    <w:rsid w:val="00CA544E"/>
    <w:rsid w:val="00CA752D"/>
    <w:rsid w:val="00CB03CB"/>
    <w:rsid w:val="00CB2F21"/>
    <w:rsid w:val="00CB505C"/>
    <w:rsid w:val="00CB6212"/>
    <w:rsid w:val="00CB78D4"/>
    <w:rsid w:val="00CC209D"/>
    <w:rsid w:val="00CC35FC"/>
    <w:rsid w:val="00CC3F49"/>
    <w:rsid w:val="00CD15BA"/>
    <w:rsid w:val="00CD2BC1"/>
    <w:rsid w:val="00CD3150"/>
    <w:rsid w:val="00CD33C4"/>
    <w:rsid w:val="00CE1F0A"/>
    <w:rsid w:val="00CE3063"/>
    <w:rsid w:val="00CE404E"/>
    <w:rsid w:val="00CE4E46"/>
    <w:rsid w:val="00CE7555"/>
    <w:rsid w:val="00CE774B"/>
    <w:rsid w:val="00CF29B7"/>
    <w:rsid w:val="00CF644C"/>
    <w:rsid w:val="00CF7740"/>
    <w:rsid w:val="00D00B08"/>
    <w:rsid w:val="00D05AF7"/>
    <w:rsid w:val="00D14116"/>
    <w:rsid w:val="00D149D2"/>
    <w:rsid w:val="00D15DCA"/>
    <w:rsid w:val="00D16485"/>
    <w:rsid w:val="00D34603"/>
    <w:rsid w:val="00D35927"/>
    <w:rsid w:val="00D4078B"/>
    <w:rsid w:val="00D409C0"/>
    <w:rsid w:val="00D41EF6"/>
    <w:rsid w:val="00D460B2"/>
    <w:rsid w:val="00D4791B"/>
    <w:rsid w:val="00D519DD"/>
    <w:rsid w:val="00D52395"/>
    <w:rsid w:val="00D54E6B"/>
    <w:rsid w:val="00D624D7"/>
    <w:rsid w:val="00D62C2B"/>
    <w:rsid w:val="00D6356D"/>
    <w:rsid w:val="00D638C6"/>
    <w:rsid w:val="00D658A6"/>
    <w:rsid w:val="00D6665C"/>
    <w:rsid w:val="00D67545"/>
    <w:rsid w:val="00D7075E"/>
    <w:rsid w:val="00D7120A"/>
    <w:rsid w:val="00D73B12"/>
    <w:rsid w:val="00D73C1F"/>
    <w:rsid w:val="00D73E0F"/>
    <w:rsid w:val="00D76BD4"/>
    <w:rsid w:val="00D81CE9"/>
    <w:rsid w:val="00D87C52"/>
    <w:rsid w:val="00D91D2A"/>
    <w:rsid w:val="00D91F55"/>
    <w:rsid w:val="00D94209"/>
    <w:rsid w:val="00D973E5"/>
    <w:rsid w:val="00DA7E8B"/>
    <w:rsid w:val="00DB099B"/>
    <w:rsid w:val="00DB09D6"/>
    <w:rsid w:val="00DB0D3D"/>
    <w:rsid w:val="00DB2BC4"/>
    <w:rsid w:val="00DB47E2"/>
    <w:rsid w:val="00DB7CA7"/>
    <w:rsid w:val="00DC23F1"/>
    <w:rsid w:val="00DC2660"/>
    <w:rsid w:val="00DC26B5"/>
    <w:rsid w:val="00DC3631"/>
    <w:rsid w:val="00DC3B7E"/>
    <w:rsid w:val="00DC662C"/>
    <w:rsid w:val="00DD1D66"/>
    <w:rsid w:val="00DD5C3C"/>
    <w:rsid w:val="00DD61DB"/>
    <w:rsid w:val="00DD75E1"/>
    <w:rsid w:val="00DD77BE"/>
    <w:rsid w:val="00DE009D"/>
    <w:rsid w:val="00DE4FD8"/>
    <w:rsid w:val="00DE594F"/>
    <w:rsid w:val="00DF3FF9"/>
    <w:rsid w:val="00E02FB2"/>
    <w:rsid w:val="00E045DD"/>
    <w:rsid w:val="00E0559B"/>
    <w:rsid w:val="00E05D6D"/>
    <w:rsid w:val="00E108A8"/>
    <w:rsid w:val="00E109D8"/>
    <w:rsid w:val="00E13847"/>
    <w:rsid w:val="00E148FB"/>
    <w:rsid w:val="00E14999"/>
    <w:rsid w:val="00E1535F"/>
    <w:rsid w:val="00E1643C"/>
    <w:rsid w:val="00E20A27"/>
    <w:rsid w:val="00E20D1D"/>
    <w:rsid w:val="00E228C3"/>
    <w:rsid w:val="00E26769"/>
    <w:rsid w:val="00E269D8"/>
    <w:rsid w:val="00E27AA4"/>
    <w:rsid w:val="00E31A62"/>
    <w:rsid w:val="00E31D2E"/>
    <w:rsid w:val="00E33A3A"/>
    <w:rsid w:val="00E33FFB"/>
    <w:rsid w:val="00E3679C"/>
    <w:rsid w:val="00E4097E"/>
    <w:rsid w:val="00E42AA6"/>
    <w:rsid w:val="00E446E5"/>
    <w:rsid w:val="00E45958"/>
    <w:rsid w:val="00E507A4"/>
    <w:rsid w:val="00E50ECF"/>
    <w:rsid w:val="00E54D9C"/>
    <w:rsid w:val="00E60756"/>
    <w:rsid w:val="00E60E9F"/>
    <w:rsid w:val="00E62C40"/>
    <w:rsid w:val="00E65E19"/>
    <w:rsid w:val="00E664F8"/>
    <w:rsid w:val="00E66D0D"/>
    <w:rsid w:val="00E71640"/>
    <w:rsid w:val="00E7334A"/>
    <w:rsid w:val="00E73CA4"/>
    <w:rsid w:val="00E73EC6"/>
    <w:rsid w:val="00E7672E"/>
    <w:rsid w:val="00E76CB3"/>
    <w:rsid w:val="00E805B0"/>
    <w:rsid w:val="00E80A42"/>
    <w:rsid w:val="00E817C6"/>
    <w:rsid w:val="00E81CB3"/>
    <w:rsid w:val="00E83DC6"/>
    <w:rsid w:val="00EA184A"/>
    <w:rsid w:val="00EA2971"/>
    <w:rsid w:val="00EA529F"/>
    <w:rsid w:val="00EA6402"/>
    <w:rsid w:val="00EA6858"/>
    <w:rsid w:val="00EA6A94"/>
    <w:rsid w:val="00EA71FF"/>
    <w:rsid w:val="00EB04BD"/>
    <w:rsid w:val="00EB0FBE"/>
    <w:rsid w:val="00EB44B5"/>
    <w:rsid w:val="00EB46D2"/>
    <w:rsid w:val="00EB508B"/>
    <w:rsid w:val="00EB6246"/>
    <w:rsid w:val="00EC0C1F"/>
    <w:rsid w:val="00EC21E9"/>
    <w:rsid w:val="00ED2520"/>
    <w:rsid w:val="00EE3A8C"/>
    <w:rsid w:val="00EE3E37"/>
    <w:rsid w:val="00EE4A16"/>
    <w:rsid w:val="00EE4D2C"/>
    <w:rsid w:val="00EE54E3"/>
    <w:rsid w:val="00EE7B0C"/>
    <w:rsid w:val="00EF3F7A"/>
    <w:rsid w:val="00EF49A5"/>
    <w:rsid w:val="00EF4F13"/>
    <w:rsid w:val="00EF63E0"/>
    <w:rsid w:val="00EF694C"/>
    <w:rsid w:val="00EF7B45"/>
    <w:rsid w:val="00F01CA3"/>
    <w:rsid w:val="00F03129"/>
    <w:rsid w:val="00F1213E"/>
    <w:rsid w:val="00F13A06"/>
    <w:rsid w:val="00F15395"/>
    <w:rsid w:val="00F153EB"/>
    <w:rsid w:val="00F16D56"/>
    <w:rsid w:val="00F21D02"/>
    <w:rsid w:val="00F25133"/>
    <w:rsid w:val="00F258E2"/>
    <w:rsid w:val="00F27CDC"/>
    <w:rsid w:val="00F30918"/>
    <w:rsid w:val="00F358F1"/>
    <w:rsid w:val="00F45028"/>
    <w:rsid w:val="00F45AA7"/>
    <w:rsid w:val="00F46C6E"/>
    <w:rsid w:val="00F51640"/>
    <w:rsid w:val="00F60010"/>
    <w:rsid w:val="00F61367"/>
    <w:rsid w:val="00F627AC"/>
    <w:rsid w:val="00F62F87"/>
    <w:rsid w:val="00F64416"/>
    <w:rsid w:val="00F72108"/>
    <w:rsid w:val="00F77904"/>
    <w:rsid w:val="00F86963"/>
    <w:rsid w:val="00F9410D"/>
    <w:rsid w:val="00F9578B"/>
    <w:rsid w:val="00FA0091"/>
    <w:rsid w:val="00FA1E5C"/>
    <w:rsid w:val="00FA3853"/>
    <w:rsid w:val="00FA3FD9"/>
    <w:rsid w:val="00FA50F9"/>
    <w:rsid w:val="00FB1530"/>
    <w:rsid w:val="00FB429C"/>
    <w:rsid w:val="00FC42C9"/>
    <w:rsid w:val="00FC4637"/>
    <w:rsid w:val="00FC63AE"/>
    <w:rsid w:val="00FD0E9E"/>
    <w:rsid w:val="00FD109B"/>
    <w:rsid w:val="00FD1DF5"/>
    <w:rsid w:val="00FD3E2C"/>
    <w:rsid w:val="00FD4C60"/>
    <w:rsid w:val="00FE06B5"/>
    <w:rsid w:val="00FE18BA"/>
    <w:rsid w:val="00FE1BBD"/>
    <w:rsid w:val="00FE3ECA"/>
    <w:rsid w:val="00FE5BB0"/>
    <w:rsid w:val="00FE7629"/>
    <w:rsid w:val="00FE7CAB"/>
    <w:rsid w:val="00FF483B"/>
    <w:rsid w:val="00FF4B60"/>
    <w:rsid w:val="00FF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73AF"/>
  <w15:chartTrackingRefBased/>
  <w15:docId w15:val="{E69A058D-BDC4-4292-AA81-71C57FC3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589"/>
    <w:rPr>
      <w:color w:val="0563C1" w:themeColor="hyperlink"/>
      <w:u w:val="single"/>
    </w:rPr>
  </w:style>
  <w:style w:type="character" w:styleId="UnresolvedMention">
    <w:name w:val="Unresolved Mention"/>
    <w:basedOn w:val="DefaultParagraphFont"/>
    <w:uiPriority w:val="99"/>
    <w:semiHidden/>
    <w:unhideWhenUsed/>
    <w:rsid w:val="00156589"/>
    <w:rPr>
      <w:color w:val="605E5C"/>
      <w:shd w:val="clear" w:color="auto" w:fill="E1DFDD"/>
    </w:rPr>
  </w:style>
  <w:style w:type="paragraph" w:styleId="ListParagraph">
    <w:name w:val="List Paragraph"/>
    <w:basedOn w:val="Normal"/>
    <w:uiPriority w:val="34"/>
    <w:qFormat/>
    <w:rsid w:val="00BD34A0"/>
    <w:pPr>
      <w:ind w:left="720"/>
      <w:contextualSpacing/>
    </w:pPr>
  </w:style>
  <w:style w:type="paragraph" w:styleId="FootnoteText">
    <w:name w:val="footnote text"/>
    <w:basedOn w:val="Normal"/>
    <w:link w:val="FootnoteTextChar"/>
    <w:uiPriority w:val="99"/>
    <w:unhideWhenUsed/>
    <w:rsid w:val="002D0C71"/>
    <w:pPr>
      <w:spacing w:after="0" w:line="240" w:lineRule="auto"/>
    </w:pPr>
    <w:rPr>
      <w:sz w:val="20"/>
      <w:szCs w:val="20"/>
    </w:rPr>
  </w:style>
  <w:style w:type="character" w:customStyle="1" w:styleId="FootnoteTextChar">
    <w:name w:val="Footnote Text Char"/>
    <w:basedOn w:val="DefaultParagraphFont"/>
    <w:link w:val="FootnoteText"/>
    <w:uiPriority w:val="99"/>
    <w:rsid w:val="002D0C71"/>
    <w:rPr>
      <w:sz w:val="20"/>
      <w:szCs w:val="20"/>
    </w:rPr>
  </w:style>
  <w:style w:type="character" w:styleId="FootnoteReference">
    <w:name w:val="footnote reference"/>
    <w:basedOn w:val="DefaultParagraphFont"/>
    <w:uiPriority w:val="99"/>
    <w:semiHidden/>
    <w:unhideWhenUsed/>
    <w:rsid w:val="002D0C71"/>
    <w:rPr>
      <w:vertAlign w:val="superscript"/>
    </w:rPr>
  </w:style>
  <w:style w:type="character" w:styleId="FollowedHyperlink">
    <w:name w:val="FollowedHyperlink"/>
    <w:basedOn w:val="DefaultParagraphFont"/>
    <w:uiPriority w:val="99"/>
    <w:semiHidden/>
    <w:unhideWhenUsed/>
    <w:rsid w:val="00D15DCA"/>
    <w:rPr>
      <w:color w:val="954F72" w:themeColor="followedHyperlink"/>
      <w:u w:val="single"/>
    </w:rPr>
  </w:style>
  <w:style w:type="paragraph" w:styleId="Revision">
    <w:name w:val="Revision"/>
    <w:hidden/>
    <w:uiPriority w:val="99"/>
    <w:semiHidden/>
    <w:rsid w:val="00EE4D2C"/>
    <w:pPr>
      <w:spacing w:after="0" w:line="240" w:lineRule="auto"/>
    </w:pPr>
  </w:style>
  <w:style w:type="character" w:styleId="CommentReference">
    <w:name w:val="annotation reference"/>
    <w:basedOn w:val="DefaultParagraphFont"/>
    <w:uiPriority w:val="99"/>
    <w:semiHidden/>
    <w:unhideWhenUsed/>
    <w:rsid w:val="00EE4D2C"/>
    <w:rPr>
      <w:sz w:val="16"/>
      <w:szCs w:val="16"/>
    </w:rPr>
  </w:style>
  <w:style w:type="paragraph" w:styleId="CommentText">
    <w:name w:val="annotation text"/>
    <w:basedOn w:val="Normal"/>
    <w:link w:val="CommentTextChar"/>
    <w:uiPriority w:val="99"/>
    <w:unhideWhenUsed/>
    <w:rsid w:val="00EE4D2C"/>
    <w:pPr>
      <w:spacing w:line="240" w:lineRule="auto"/>
    </w:pPr>
    <w:rPr>
      <w:sz w:val="20"/>
      <w:szCs w:val="20"/>
    </w:rPr>
  </w:style>
  <w:style w:type="character" w:customStyle="1" w:styleId="CommentTextChar">
    <w:name w:val="Comment Text Char"/>
    <w:basedOn w:val="DefaultParagraphFont"/>
    <w:link w:val="CommentText"/>
    <w:uiPriority w:val="99"/>
    <w:rsid w:val="00EE4D2C"/>
    <w:rPr>
      <w:sz w:val="20"/>
      <w:szCs w:val="20"/>
    </w:rPr>
  </w:style>
  <w:style w:type="paragraph" w:styleId="CommentSubject">
    <w:name w:val="annotation subject"/>
    <w:basedOn w:val="CommentText"/>
    <w:next w:val="CommentText"/>
    <w:link w:val="CommentSubjectChar"/>
    <w:uiPriority w:val="99"/>
    <w:semiHidden/>
    <w:unhideWhenUsed/>
    <w:rsid w:val="00EE4D2C"/>
    <w:rPr>
      <w:b/>
      <w:bCs/>
    </w:rPr>
  </w:style>
  <w:style w:type="character" w:customStyle="1" w:styleId="CommentSubjectChar">
    <w:name w:val="Comment Subject Char"/>
    <w:basedOn w:val="CommentTextChar"/>
    <w:link w:val="CommentSubject"/>
    <w:uiPriority w:val="99"/>
    <w:semiHidden/>
    <w:rsid w:val="00EE4D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22.formsite.com/sbcta/lugsi3zlk9/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a.gov/regs2014/testing_accommoda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civilrights.ca.gov/LegalRecords/final-report-of-the-best-practices-panel/" TargetMode="External"/><Relationship Id="rId5" Type="http://schemas.openxmlformats.org/officeDocument/2006/relationships/webSettings" Target="webSettings.xml"/><Relationship Id="rId10" Type="http://schemas.openxmlformats.org/officeDocument/2006/relationships/hyperlink" Target="mailto:Devan.McFarland@calbar.ca.gov" TargetMode="External"/><Relationship Id="rId4" Type="http://schemas.openxmlformats.org/officeDocument/2006/relationships/settings" Target="settings.xml"/><Relationship Id="rId9" Type="http://schemas.openxmlformats.org/officeDocument/2006/relationships/hyperlink" Target="mailto:Louisa.Ayrapetyan@calba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57D1-E17A-4F6B-9DCF-580DDA2B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2803</Words>
  <Characters>15982</Characters>
  <Application>Microsoft Office Word</Application>
  <DocSecurity>0</DocSecurity>
  <Lines>133</Lines>
  <Paragraphs>37</Paragraphs>
  <ScaleCrop>false</ScaleCrop>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Center</dc:creator>
  <cp:keywords/>
  <dc:description/>
  <cp:lastModifiedBy>Tina Pinedo</cp:lastModifiedBy>
  <cp:revision>2</cp:revision>
  <cp:lastPrinted>2023-01-10T20:19:00Z</cp:lastPrinted>
  <dcterms:created xsi:type="dcterms:W3CDTF">2023-01-11T23:02:00Z</dcterms:created>
  <dcterms:modified xsi:type="dcterms:W3CDTF">2023-01-11T23:02:00Z</dcterms:modified>
</cp:coreProperties>
</file>